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87350">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right"/>
        <w:outlineLvl w:val="9"/>
        <w:rPr>
          <w:rFonts w:hint="eastAsia" w:ascii="Times New Roman" w:hAnsi="Times New Roman" w:eastAsia="方正小标宋_GBK" w:cs="黑体"/>
          <w:kern w:val="2"/>
          <w:sz w:val="44"/>
          <w:szCs w:val="44"/>
          <w:lang w:bidi="ar-SA"/>
        </w:rPr>
      </w:pPr>
    </w:p>
    <w:p w14:paraId="56A1C2EB">
      <w:pPr>
        <w:keepNext w:val="0"/>
        <w:keepLines w:val="0"/>
        <w:pageBreakBefore w:val="0"/>
        <w:widowControl/>
        <w:kinsoku/>
        <w:overflowPunct/>
        <w:topLinePunct w:val="0"/>
        <w:autoSpaceDE/>
        <w:autoSpaceDN/>
        <w:bidi w:val="0"/>
        <w:adjustRightInd/>
        <w:snapToGrid/>
        <w:spacing w:before="0" w:beforeLines="0" w:after="0" w:afterLines="0" w:line="560" w:lineRule="exact"/>
        <w:ind w:left="0" w:leftChars="0" w:right="0" w:rightChars="0" w:firstLine="640" w:firstLineChars="200"/>
        <w:jc w:val="right"/>
        <w:outlineLvl w:val="9"/>
        <w:rPr>
          <w:rFonts w:hint="eastAsia" w:ascii="Times New Roman" w:hAnsi="Times New Roman" w:eastAsia="方正仿宋_GBK" w:cs="Times New Roman"/>
          <w:kern w:val="2"/>
          <w:sz w:val="32"/>
          <w:szCs w:val="32"/>
          <w:lang w:bidi="ar-SA"/>
        </w:rPr>
      </w:pPr>
      <w:r>
        <w:rPr>
          <w:rFonts w:hint="eastAsia" w:ascii="Times New Roman" w:hAnsi="Times New Roman" w:eastAsia="方正仿宋_GBK" w:cs="Times New Roman"/>
          <w:kern w:val="2"/>
          <w:sz w:val="32"/>
          <w:szCs w:val="32"/>
          <w:lang w:bidi="ar-SA"/>
        </w:rPr>
        <w:t>石农函〔20</w:t>
      </w:r>
      <w:r>
        <w:rPr>
          <w:rFonts w:hint="eastAsia" w:ascii="Times New Roman" w:hAnsi="Times New Roman" w:eastAsia="方正仿宋_GBK" w:cs="Times New Roman"/>
          <w:kern w:val="2"/>
          <w:sz w:val="32"/>
          <w:szCs w:val="32"/>
          <w:lang w:val="en-US" w:eastAsia="zh-CN" w:bidi="ar-SA"/>
        </w:rPr>
        <w:t>2</w:t>
      </w:r>
      <w:r>
        <w:rPr>
          <w:rFonts w:hint="eastAsia" w:cs="Times New Roman"/>
          <w:kern w:val="2"/>
          <w:sz w:val="32"/>
          <w:szCs w:val="32"/>
          <w:lang w:val="en-US" w:eastAsia="zh-CN" w:bidi="ar-SA"/>
        </w:rPr>
        <w:t>5</w:t>
      </w:r>
      <w:r>
        <w:rPr>
          <w:rFonts w:hint="eastAsia" w:ascii="Times New Roman" w:hAnsi="Times New Roman" w:eastAsia="方正仿宋_GBK" w:cs="Times New Roman"/>
          <w:kern w:val="2"/>
          <w:sz w:val="32"/>
          <w:szCs w:val="32"/>
          <w:lang w:bidi="ar-SA"/>
        </w:rPr>
        <w:t>〕</w:t>
      </w:r>
      <w:r>
        <w:rPr>
          <w:rFonts w:hint="default" w:cs="Times New Roman"/>
          <w:kern w:val="2"/>
          <w:sz w:val="32"/>
          <w:szCs w:val="32"/>
          <w:lang w:val="en" w:eastAsia="zh-CN" w:bidi="ar-SA"/>
        </w:rPr>
        <w:t>31</w:t>
      </w:r>
      <w:r>
        <w:rPr>
          <w:rFonts w:hint="eastAsia" w:ascii="Times New Roman" w:hAnsi="Times New Roman" w:eastAsia="方正仿宋_GBK" w:cs="Times New Roman"/>
          <w:kern w:val="2"/>
          <w:sz w:val="32"/>
          <w:szCs w:val="32"/>
          <w:lang w:bidi="ar-SA"/>
        </w:rPr>
        <w:t>号</w:t>
      </w:r>
    </w:p>
    <w:p w14:paraId="12431000">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4A4F50E0">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关于市十五届人大</w:t>
      </w:r>
      <w:r>
        <w:rPr>
          <w:rFonts w:hint="eastAsia" w:ascii="方正小标宋简体" w:hAnsi="方正小标宋简体" w:eastAsia="方正小标宋简体" w:cs="方正小标宋简体"/>
          <w:sz w:val="44"/>
          <w:szCs w:val="44"/>
          <w:lang w:val="en-US" w:eastAsia="zh-CN"/>
        </w:rPr>
        <w:t>四</w:t>
      </w:r>
      <w:r>
        <w:rPr>
          <w:rFonts w:hint="default" w:ascii="方正小标宋简体" w:hAnsi="方正小标宋简体" w:eastAsia="方正小标宋简体" w:cs="方正小标宋简体"/>
          <w:sz w:val="44"/>
          <w:szCs w:val="44"/>
          <w:lang w:val="en-US" w:eastAsia="zh-CN"/>
        </w:rPr>
        <w:t>次会议第</w:t>
      </w:r>
      <w:r>
        <w:rPr>
          <w:rFonts w:hint="default" w:ascii="Times New Roman" w:hAnsi="Times New Roman" w:eastAsia="方正小标宋简体" w:cs="Times New Roman"/>
          <w:sz w:val="44"/>
          <w:szCs w:val="44"/>
          <w:lang w:val="en-US" w:eastAsia="zh-CN"/>
        </w:rPr>
        <w:t>81</w:t>
      </w:r>
      <w:r>
        <w:rPr>
          <w:rFonts w:hint="default" w:ascii="方正小标宋简体" w:hAnsi="方正小标宋简体" w:eastAsia="方正小标宋简体" w:cs="方正小标宋简体"/>
          <w:sz w:val="44"/>
          <w:szCs w:val="44"/>
          <w:lang w:val="en-US" w:eastAsia="zh-CN"/>
        </w:rPr>
        <w:t>号建议</w:t>
      </w:r>
    </w:p>
    <w:p w14:paraId="5178E799">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答复的函</w:t>
      </w:r>
    </w:p>
    <w:p w14:paraId="164738CF">
      <w:pPr>
        <w:keepNext w:val="0"/>
        <w:keepLines w:val="0"/>
        <w:pageBreakBefore w:val="0"/>
        <w:widowControl w:val="0"/>
        <w:kinsoku/>
        <w:wordWrap/>
        <w:overflowPunct/>
        <w:topLinePunct w:val="0"/>
        <w:autoSpaceDE/>
        <w:autoSpaceDN/>
        <w:bidi w:val="0"/>
        <w:adjustRightInd/>
        <w:snapToGrid w:val="0"/>
        <w:spacing w:line="560" w:lineRule="exact"/>
        <w:ind w:firstLine="1600" w:firstLineChars="500"/>
        <w:rPr>
          <w:rFonts w:hint="default" w:ascii="Times New Roman" w:hAnsi="Times New Roman" w:eastAsia="方正仿宋_GBK" w:cs="Times New Roman"/>
          <w:color w:val="auto"/>
          <w:sz w:val="32"/>
          <w:szCs w:val="32"/>
        </w:rPr>
      </w:pPr>
    </w:p>
    <w:p w14:paraId="0E3BBD45">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right="0" w:rightChars="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马建平代表、朱成学代表：</w:t>
      </w:r>
    </w:p>
    <w:p w14:paraId="6E3226AD">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您提出的“关于完善防返贫动态监测三类人群纳入帮扶机制的建议”收悉，现答复如下：</w:t>
      </w:r>
    </w:p>
    <w:p w14:paraId="109368CB">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今年以来，市、县（区）协同发力，全面做好过渡期收官之年防止返贫致贫监测帮扶工作。加大防返贫致贫监测申报宣传力度，发放“明白纸”6万余份，不断提高群众政策知晓率。强化部门数据比对和信息共享，及时处置行业部门预警信息，加大常态化排查走访，新纳监测对象114户314人，累计纳入监测对象1428户4618人，消除风险842户2830人，风险消除率61.3%。</w:t>
      </w:r>
    </w:p>
    <w:p w14:paraId="3EECBDC4">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一是严把信息核查关口。</w:t>
      </w:r>
      <w:r>
        <w:rPr>
          <w:rFonts w:hint="default" w:ascii="Times New Roman" w:hAnsi="Times New Roman" w:eastAsia="方正仿宋_GBK" w:cs="Times New Roman"/>
          <w:b w:val="0"/>
          <w:bCs w:val="0"/>
          <w:color w:val="auto"/>
          <w:sz w:val="32"/>
          <w:szCs w:val="32"/>
          <w:lang w:val="en-US" w:eastAsia="zh-CN"/>
        </w:rPr>
        <w:t xml:space="preserve">在监测对象识别过程中，严格落实相关程序，收入核算时对土地流转金、养老、低保等确定收入由村干部根据实际情况核算，在工资性收入核算方面，通过从劳务经济人、用人单位负责人侧面了解等方式确定工资性收入水平计算刚性支出过程中按照标准评估学生学费、住宿费用，以住院结算单和购药小票等评估医疗支出，切实做到精准研判、精准识别。  </w:t>
      </w:r>
    </w:p>
    <w:p w14:paraId="22BA5FA5">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二是严格执行纳入程序。</w:t>
      </w:r>
      <w:r>
        <w:rPr>
          <w:rFonts w:hint="default" w:ascii="Times New Roman" w:hAnsi="Times New Roman" w:eastAsia="方正仿宋_GBK" w:cs="Times New Roman"/>
          <w:b w:val="0"/>
          <w:bCs w:val="0"/>
          <w:color w:val="auto"/>
          <w:sz w:val="32"/>
          <w:szCs w:val="32"/>
          <w:lang w:val="en-US" w:eastAsia="zh-CN"/>
        </w:rPr>
        <w:t>监测对象识别纳入严格执行村民代表大会审议程序，同时进行不少于5天的村内公示，会议审议及公示期间，对村民反映强烈，本人不能及时提供相关证据的不予纳入，规避了部分存在“等靠”思想的农户，确保识别纳入及时精准。</w:t>
      </w:r>
    </w:p>
    <w:p w14:paraId="483FBEB9">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三是全力做好兜底保障。</w:t>
      </w:r>
      <w:r>
        <w:rPr>
          <w:rFonts w:hint="default" w:ascii="Times New Roman" w:hAnsi="Times New Roman" w:eastAsia="方正仿宋_GBK" w:cs="Times New Roman"/>
          <w:b w:val="0"/>
          <w:bCs w:val="0"/>
          <w:color w:val="auto"/>
          <w:sz w:val="32"/>
          <w:szCs w:val="32"/>
          <w:lang w:val="en-US" w:eastAsia="zh-CN"/>
        </w:rPr>
        <w:t>针对生活确实困难的兜底保障户，建立了“兜底清单”，按照“一户一策”的原则，积极开展庭院经济、种养殖托管分红、因人施策开发公益性岗位等措施开展帮扶，截至目前，全市146户兜底户中，105户已享受庭院经济或托养分红补贴，补贴资金22万余元，为6户兜底保障户安置乡村公益性岗位。同时积极动员群众购买乡村振兴健康保，严格执行低保、监测对象、特困人员等低收入群体医保个人缴费补贴政策。</w:t>
      </w:r>
    </w:p>
    <w:p w14:paraId="14871FC2">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left="0" w:leftChars="0" w:right="0" w:rightChars="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四是着力提升救助水平。</w:t>
      </w:r>
      <w:r>
        <w:rPr>
          <w:rFonts w:hint="default" w:ascii="Times New Roman" w:hAnsi="Times New Roman" w:eastAsia="方正仿宋_GBK" w:cs="Times New Roman"/>
          <w:b w:val="0"/>
          <w:bCs w:val="0"/>
          <w:color w:val="auto"/>
          <w:sz w:val="32"/>
          <w:szCs w:val="32"/>
          <w:lang w:val="en-US" w:eastAsia="zh-CN"/>
        </w:rPr>
        <w:t>实施全国服务类社会救助试点，探索建立“困有石助”有温度的社会救助工作体系，实现由单一物质救助向物质服务综合救助模式转变，满足困难群众多元化救助需求。投入资金333万元，实施未成年人保护、基本养老服务等各类服务项目7个，惠及困境儿童、精神障碍患者群体3000余名。在全区率先探索社会救助改革，梳理整合教育、民政、人社、妇联等14个部门43项社会救助政策集成为一类事联办，优化办事流程，让群众少跑腿，通过救助事项联办让救助政策落实更精准更全面。</w:t>
      </w:r>
    </w:p>
    <w:p w14:paraId="35946ADD">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cs="Times New Roman"/>
          <w:color w:val="auto"/>
          <w:sz w:val="32"/>
          <w:szCs w:val="32"/>
          <w:lang w:val="en-US" w:eastAsia="zh-CN"/>
        </w:rPr>
      </w:pPr>
    </w:p>
    <w:p w14:paraId="0508554A">
      <w:pPr>
        <w:keepNext w:val="0"/>
        <w:keepLines w:val="0"/>
        <w:pageBreakBefore w:val="0"/>
        <w:widowControl w:val="0"/>
        <w:kinsoku/>
        <w:wordWrap/>
        <w:overflowPunct/>
        <w:topLinePunct w:val="0"/>
        <w:autoSpaceDE/>
        <w:autoSpaceDN/>
        <w:bidi w:val="0"/>
        <w:adjustRightInd/>
        <w:snapToGrid w:val="0"/>
        <w:spacing w:line="560" w:lineRule="exact"/>
        <w:ind w:firstLine="5120" w:firstLineChars="1600"/>
        <w:rPr>
          <w:rFonts w:hint="default" w:ascii="Times New Roman" w:hAnsi="Times New Roman" w:eastAsia="方正仿宋_GBK" w:cs="Times New Roman"/>
          <w:color w:val="auto"/>
          <w:sz w:val="32"/>
          <w:szCs w:val="32"/>
        </w:rPr>
      </w:pPr>
      <w:r>
        <w:rPr>
          <w:rFonts w:hint="eastAsia" w:cs="Times New Roman"/>
          <w:color w:val="auto"/>
          <w:sz w:val="32"/>
          <w:szCs w:val="32"/>
          <w:lang w:val="en-US" w:eastAsia="zh-CN"/>
        </w:rPr>
        <w:t>石嘴山市农业农村局</w:t>
      </w:r>
    </w:p>
    <w:p w14:paraId="1D93DAD6">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5440" w:firstLineChars="1700"/>
        <w:jc w:val="left"/>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w:t>
      </w:r>
      <w:r>
        <w:rPr>
          <w:rFonts w:hint="default" w:ascii="Times New Roman" w:hAnsi="Times New Roman" w:eastAsia="方正仿宋_GBK" w:cs="Times New Roman"/>
          <w:color w:val="auto"/>
          <w:sz w:val="32"/>
          <w:szCs w:val="32"/>
          <w:lang w:val="en-US" w:eastAsia="zh-CN"/>
        </w:rPr>
        <w:t>2</w:t>
      </w:r>
      <w:r>
        <w:rPr>
          <w:rFonts w:hint="eastAsia"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eastAsia" w:cs="Times New Roman"/>
          <w:color w:val="auto"/>
          <w:sz w:val="32"/>
          <w:szCs w:val="32"/>
          <w:lang w:val="en-US" w:eastAsia="zh-CN"/>
        </w:rPr>
        <w:t>8</w:t>
      </w:r>
      <w:r>
        <w:rPr>
          <w:rFonts w:hint="default" w:ascii="Times New Roman" w:hAnsi="Times New Roman" w:eastAsia="方正仿宋_GBK" w:cs="Times New Roman"/>
          <w:color w:val="auto"/>
          <w:sz w:val="32"/>
          <w:szCs w:val="32"/>
        </w:rPr>
        <w:t>月</w:t>
      </w:r>
      <w:r>
        <w:rPr>
          <w:rFonts w:hint="eastAsia" w:cs="Times New Roman"/>
          <w:color w:val="auto"/>
          <w:sz w:val="32"/>
          <w:szCs w:val="32"/>
          <w:lang w:val="en-US" w:eastAsia="zh-CN"/>
        </w:rPr>
        <w:t>26</w:t>
      </w:r>
      <w:r>
        <w:rPr>
          <w:rFonts w:hint="default" w:ascii="Times New Roman" w:hAnsi="Times New Roman" w:eastAsia="方正仿宋_GBK" w:cs="Times New Roman"/>
          <w:color w:val="auto"/>
          <w:sz w:val="32"/>
          <w:szCs w:val="32"/>
        </w:rPr>
        <w:t>日</w:t>
      </w:r>
    </w:p>
    <w:p w14:paraId="71E0CDCB">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outlineLvl w:val="9"/>
        <w:rPr>
          <w:rFonts w:hint="default" w:ascii="Times New Roman" w:hAnsi="Times New Roman" w:eastAsia="方正仿宋_GBK" w:cs="Times New Roman"/>
          <w:color w:val="000000"/>
          <w:spacing w:val="-20"/>
          <w:w w:val="100"/>
          <w:kern w:val="2"/>
          <w:sz w:val="32"/>
          <w:szCs w:val="24"/>
          <w:u w:val="none" w:color="auto"/>
          <w:vertAlign w:val="baseline"/>
          <w:lang w:val="en-US" w:eastAsia="zh-CN" w:bidi="ar-SA"/>
        </w:rPr>
      </w:pPr>
      <w:r>
        <w:rPr>
          <w:rFonts w:hint="eastAsia" w:cs="Times New Roman"/>
          <w:color w:val="000000"/>
          <w:spacing w:val="-20"/>
          <w:w w:val="100"/>
          <w:kern w:val="2"/>
          <w:sz w:val="32"/>
          <w:szCs w:val="24"/>
          <w:u w:val="none" w:color="auto"/>
          <w:vertAlign w:val="baseline"/>
          <w:lang w:val="en-US" w:eastAsia="zh-CN" w:bidi="ar-SA"/>
        </w:rPr>
        <w:t>（</w:t>
      </w:r>
      <w:r>
        <w:rPr>
          <w:rFonts w:hint="default" w:ascii="Times New Roman" w:hAnsi="Times New Roman" w:eastAsia="方正仿宋_GBK" w:cs="Times New Roman"/>
          <w:color w:val="000000"/>
          <w:spacing w:val="-20"/>
          <w:w w:val="100"/>
          <w:kern w:val="2"/>
          <w:sz w:val="32"/>
          <w:szCs w:val="24"/>
          <w:u w:val="none" w:color="auto"/>
          <w:vertAlign w:val="baseline"/>
          <w:lang w:val="en-US" w:eastAsia="zh-CN" w:bidi="ar-SA"/>
        </w:rPr>
        <w:t>联系单位及电话：</w:t>
      </w:r>
      <w:r>
        <w:rPr>
          <w:rFonts w:hint="eastAsia" w:cs="Times New Roman"/>
          <w:color w:val="000000"/>
          <w:spacing w:val="-20"/>
          <w:w w:val="100"/>
          <w:kern w:val="2"/>
          <w:sz w:val="32"/>
          <w:szCs w:val="24"/>
          <w:u w:val="none" w:color="auto"/>
          <w:vertAlign w:val="baseline"/>
          <w:lang w:val="en-US" w:eastAsia="zh-CN" w:bidi="ar-SA"/>
        </w:rPr>
        <w:t>乡村建设与帮扶促进科</w:t>
      </w:r>
      <w:r>
        <w:rPr>
          <w:rFonts w:hint="eastAsia" w:ascii="Times New Roman" w:hAnsi="Times New Roman" w:eastAsia="方正仿宋_GBK" w:cs="Times New Roman"/>
          <w:color w:val="000000"/>
          <w:spacing w:val="-20"/>
          <w:w w:val="100"/>
          <w:kern w:val="2"/>
          <w:sz w:val="32"/>
          <w:szCs w:val="24"/>
          <w:u w:val="none" w:color="auto"/>
          <w:vertAlign w:val="baseline"/>
          <w:lang w:val="en-US" w:eastAsia="zh-CN" w:bidi="ar-SA"/>
        </w:rPr>
        <w:t xml:space="preserve">  0952-2688</w:t>
      </w:r>
      <w:r>
        <w:rPr>
          <w:rFonts w:hint="eastAsia" w:cs="Times New Roman"/>
          <w:color w:val="000000"/>
          <w:spacing w:val="-20"/>
          <w:w w:val="100"/>
          <w:kern w:val="2"/>
          <w:sz w:val="32"/>
          <w:szCs w:val="24"/>
          <w:u w:val="none" w:color="auto"/>
          <w:vertAlign w:val="baseline"/>
          <w:lang w:val="en-US" w:eastAsia="zh-CN" w:bidi="ar-SA"/>
        </w:rPr>
        <w:t>097）</w:t>
      </w:r>
    </w:p>
    <w:p w14:paraId="48AB9CBD">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480" w:lineRule="exact"/>
        <w:ind w:left="0" w:right="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629938B3">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480" w:lineRule="exact"/>
        <w:ind w:left="0" w:right="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16430697">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480" w:lineRule="exact"/>
        <w:ind w:left="0" w:right="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133BC9A7">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480" w:lineRule="exact"/>
        <w:ind w:left="0" w:right="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74E2B5B0">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480" w:lineRule="exact"/>
        <w:ind w:left="0" w:right="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731069BB">
      <w:pPr>
        <w:pStyle w:val="2"/>
        <w:ind w:left="0" w:leftChars="0" w:firstLine="0" w:firstLineChars="0"/>
        <w:rPr>
          <w:rFonts w:hint="default" w:ascii="Times New Roman" w:hAnsi="Times New Roman" w:eastAsia="方正仿宋_GBK" w:cs="黑体"/>
          <w:color w:val="auto"/>
          <w:spacing w:val="0"/>
          <w:w w:val="100"/>
          <w:kern w:val="2"/>
          <w:sz w:val="32"/>
          <w:szCs w:val="22"/>
          <w:u w:val="none" w:color="auto"/>
          <w:vertAlign w:val="baseline"/>
          <w:lang w:val="en" w:eastAsia="zh-CN" w:bidi="ar-SA"/>
        </w:rPr>
      </w:pPr>
    </w:p>
    <w:p w14:paraId="34D04E8F">
      <w:pPr>
        <w:pStyle w:val="2"/>
        <w:ind w:left="0" w:leftChars="0" w:firstLine="0" w:firstLineChars="0"/>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6C4A2E61">
      <w:pPr>
        <w:pStyle w:val="2"/>
        <w:ind w:left="0" w:leftChars="0" w:firstLine="0" w:firstLineChars="0"/>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7E82966A">
      <w:pPr>
        <w:pStyle w:val="2"/>
        <w:ind w:left="0" w:leftChars="0" w:firstLine="0" w:firstLineChars="0"/>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5A3A4050">
      <w:pPr>
        <w:pStyle w:val="2"/>
        <w:ind w:left="0" w:leftChars="0" w:firstLine="0" w:firstLineChars="0"/>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328819F9">
      <w:pPr>
        <w:pStyle w:val="2"/>
        <w:ind w:left="0" w:leftChars="0" w:firstLine="0" w:firstLineChars="0"/>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6EA42F06">
      <w:pPr>
        <w:pStyle w:val="2"/>
        <w:ind w:left="0" w:leftChars="0" w:firstLine="0" w:firstLineChars="0"/>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732120F2">
      <w:pPr>
        <w:pStyle w:val="2"/>
        <w:ind w:left="0" w:leftChars="0" w:firstLine="0" w:firstLineChars="0"/>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7192E963">
      <w:pPr>
        <w:pStyle w:val="2"/>
        <w:ind w:left="0" w:leftChars="0" w:firstLine="0" w:firstLineChars="0"/>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2D0752FF">
      <w:pPr>
        <w:pStyle w:val="2"/>
        <w:ind w:left="0" w:leftChars="0" w:firstLine="0" w:firstLineChars="0"/>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4755E36A">
      <w:pPr>
        <w:pStyle w:val="2"/>
        <w:ind w:left="0" w:leftChars="0" w:firstLine="0" w:firstLineChars="0"/>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461309B7">
      <w:pPr>
        <w:pStyle w:val="2"/>
        <w:ind w:left="0" w:leftChars="0" w:firstLine="0" w:firstLineChars="0"/>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391BE6B1">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spacing w:before="0" w:beforeAutospacing="0" w:after="0" w:afterAutospacing="0" w:line="560" w:lineRule="exact"/>
        <w:ind w:left="0" w:leftChars="0" w:right="0" w:firstLine="0" w:firstLineChars="0"/>
        <w:jc w:val="both"/>
        <w:outlineLvl w:val="9"/>
        <w:rPr>
          <w:rFonts w:hint="default" w:ascii="Times New Roman" w:hAnsi="Times New Roman" w:eastAsia="方正仿宋_GBK" w:cs="Times New Roman"/>
          <w:color w:val="auto"/>
          <w:sz w:val="32"/>
          <w:szCs w:val="32"/>
          <w:lang w:val="en-US"/>
        </w:rPr>
      </w:pPr>
      <w:bookmarkStart w:id="0" w:name="_GoBack"/>
      <w:bookmarkEnd w:id="0"/>
    </w:p>
    <w:sectPr>
      <w:footerReference r:id="rId3" w:type="default"/>
      <w:pgSz w:w="11906" w:h="16838"/>
      <w:pgMar w:top="2098" w:right="1474" w:bottom="1984" w:left="1587" w:header="1134"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0C306">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24E1BC37">
                          <w:pPr>
                            <w:pStyle w:val="8"/>
                            <w:keepNext w:val="0"/>
                            <w:keepLines w:val="0"/>
                            <w:pageBreakBefore w:val="0"/>
                            <w:widowControl w:val="0"/>
                            <w:kinsoku/>
                            <w:wordWrap/>
                            <w:overflowPunct/>
                            <w:topLinePunct w:val="0"/>
                            <w:bidi w:val="0"/>
                            <w:adjustRightInd/>
                            <w:snapToGrid w:val="0"/>
                            <w:ind w:left="640" w:leftChars="200" w:right="640" w:right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YdTgIeEBAADEAwAA&#10;DgAAAAAAAAABACAAAAAiAQAAZHJzL2Uyb0RvYy54bWxQSwUGAAAAAAYABgBZAQAAdQUAAAAA&#10;">
              <v:fill on="f" focussize="0,0"/>
              <v:stroke on="f" weight="1pt"/>
              <v:imagedata o:title=""/>
              <o:lock v:ext="edit" aspectratio="f"/>
              <v:textbox inset="0mm,0mm,0mm,0mm" style="mso-fit-shape-to-text:t;">
                <w:txbxContent>
                  <w:p w14:paraId="24E1BC37">
                    <w:pPr>
                      <w:pStyle w:val="8"/>
                      <w:keepNext w:val="0"/>
                      <w:keepLines w:val="0"/>
                      <w:pageBreakBefore w:val="0"/>
                      <w:widowControl w:val="0"/>
                      <w:kinsoku/>
                      <w:wordWrap/>
                      <w:overflowPunct/>
                      <w:topLinePunct w:val="0"/>
                      <w:bidi w:val="0"/>
                      <w:adjustRightInd/>
                      <w:snapToGrid w:val="0"/>
                      <w:ind w:left="640" w:leftChars="200" w:right="640" w:right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mU4YWUyMmY2NDgyMWRkNGFhOTU3ZTNkZDQxOGEifQ=="/>
  </w:docVars>
  <w:rsids>
    <w:rsidRoot w:val="38740181"/>
    <w:rsid w:val="08B5682D"/>
    <w:rsid w:val="10D7195A"/>
    <w:rsid w:val="11D20850"/>
    <w:rsid w:val="154C4B63"/>
    <w:rsid w:val="17FC59C9"/>
    <w:rsid w:val="1CC75448"/>
    <w:rsid w:val="24B954B7"/>
    <w:rsid w:val="2FEF34BB"/>
    <w:rsid w:val="301574EF"/>
    <w:rsid w:val="365D27E5"/>
    <w:rsid w:val="37CB06A0"/>
    <w:rsid w:val="38740181"/>
    <w:rsid w:val="39CD5D7A"/>
    <w:rsid w:val="3A5164D0"/>
    <w:rsid w:val="3FCC1A70"/>
    <w:rsid w:val="525B790B"/>
    <w:rsid w:val="542D2F6A"/>
    <w:rsid w:val="5B3204AE"/>
    <w:rsid w:val="5FAA1B6C"/>
    <w:rsid w:val="613F4980"/>
    <w:rsid w:val="6359AF90"/>
    <w:rsid w:val="652341F0"/>
    <w:rsid w:val="67EBF999"/>
    <w:rsid w:val="67FDD0C7"/>
    <w:rsid w:val="6B7EC309"/>
    <w:rsid w:val="6CE78FD0"/>
    <w:rsid w:val="6D5706E5"/>
    <w:rsid w:val="6E1B519C"/>
    <w:rsid w:val="6EC75F8A"/>
    <w:rsid w:val="72A921D9"/>
    <w:rsid w:val="74FE5F09"/>
    <w:rsid w:val="7537AF6C"/>
    <w:rsid w:val="75E9998E"/>
    <w:rsid w:val="75FCC8BA"/>
    <w:rsid w:val="77AF0AB9"/>
    <w:rsid w:val="7C496E0E"/>
    <w:rsid w:val="7F3FACDD"/>
    <w:rsid w:val="7FDB3164"/>
    <w:rsid w:val="7FFFCA07"/>
    <w:rsid w:val="8F7F7A9A"/>
    <w:rsid w:val="9FF9D046"/>
    <w:rsid w:val="AF3F371B"/>
    <w:rsid w:val="AF6BFB8A"/>
    <w:rsid w:val="B7FA8A6B"/>
    <w:rsid w:val="BBF37DCA"/>
    <w:rsid w:val="BBFF754A"/>
    <w:rsid w:val="BDAD951A"/>
    <w:rsid w:val="BFD5F1CA"/>
    <w:rsid w:val="D16F3852"/>
    <w:rsid w:val="DDE07DEC"/>
    <w:rsid w:val="DF363376"/>
    <w:rsid w:val="EFFBE039"/>
    <w:rsid w:val="F73656EE"/>
    <w:rsid w:val="FBDF60CE"/>
    <w:rsid w:val="FDBED5F6"/>
    <w:rsid w:val="FE7E52A0"/>
    <w:rsid w:val="FF1F0AE6"/>
    <w:rsid w:val="FF3F51B2"/>
    <w:rsid w:val="FF8F1B2A"/>
    <w:rsid w:val="FFBC186A"/>
    <w:rsid w:val="FFD42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qFormat="1" w:unhideWhenUsed="0" w:uiPriority="0"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qFormat="1" w:unhideWhenUsed="0" w:uiPriority="0"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rPr>
  </w:style>
  <w:style w:type="paragraph" w:styleId="3">
    <w:name w:val="heading 1"/>
    <w:basedOn w:val="1"/>
    <w:next w:val="1"/>
    <w:qFormat/>
    <w:uiPriority w:val="0"/>
    <w:pPr>
      <w:keepNext/>
      <w:keepLines/>
      <w:spacing w:beforeLines="0" w:beforeAutospacing="0" w:afterLines="0" w:afterAutospacing="0" w:line="560" w:lineRule="exact"/>
      <w:jc w:val="center"/>
      <w:outlineLvl w:val="0"/>
    </w:pPr>
    <w:rPr>
      <w:rFonts w:eastAsia="方正小标宋_GBK"/>
      <w:kern w:val="44"/>
      <w:sz w:val="44"/>
    </w:rPr>
  </w:style>
  <w:style w:type="paragraph" w:styleId="4">
    <w:name w:val="heading 2"/>
    <w:basedOn w:val="5"/>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rPr>
  </w:style>
  <w:style w:type="paragraph" w:styleId="6">
    <w:name w:val="heading 3"/>
    <w:basedOn w:val="1"/>
    <w:next w:val="1"/>
    <w:link w:val="15"/>
    <w:semiHidden/>
    <w:unhideWhenUsed/>
    <w:qFormat/>
    <w:uiPriority w:val="0"/>
    <w:pPr>
      <w:keepNext/>
      <w:keepLines/>
      <w:spacing w:before="260" w:beforeLines="0" w:beforeAutospacing="0" w:after="260" w:afterLines="0" w:afterAutospacing="0" w:line="413" w:lineRule="auto"/>
      <w:outlineLvl w:val="2"/>
    </w:pPr>
    <w:rPr>
      <w:rFonts w:eastAsia="方正楷体_GBK"/>
      <w:b/>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NormalIndent"/>
    <w:basedOn w:val="1"/>
    <w:qFormat/>
    <w:uiPriority w:val="0"/>
    <w:pPr>
      <w:spacing w:line="300" w:lineRule="auto"/>
      <w:ind w:firstLine="420"/>
      <w:jc w:val="both"/>
    </w:pPr>
    <w:rPr>
      <w:kern w:val="2"/>
      <w:sz w:val="24"/>
      <w:szCs w:val="24"/>
      <w:lang w:val="en-US" w:eastAsia="zh-CN"/>
    </w:rPr>
  </w:style>
  <w:style w:type="paragraph" w:styleId="5">
    <w:name w:val="toa heading"/>
    <w:basedOn w:val="1"/>
    <w:next w:val="1"/>
    <w:qFormat/>
    <w:uiPriority w:val="0"/>
    <w:pPr>
      <w:spacing w:before="120"/>
    </w:pPr>
    <w:rPr>
      <w:rFonts w:ascii="Arial" w:hAnsi="Arial"/>
      <w:sz w:val="24"/>
    </w:rPr>
  </w:style>
  <w:style w:type="paragraph" w:styleId="7">
    <w:name w:val="Body Text"/>
    <w:basedOn w:val="1"/>
    <w:qFormat/>
    <w:uiPriority w:val="0"/>
    <w:pPr>
      <w:spacing w:after="120" w:afterLines="0"/>
    </w:pPr>
    <w:rPr>
      <w:rFonts w:eastAsia="仿宋_GB2312"/>
      <w:szCs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99"/>
    <w:pPr>
      <w:spacing w:before="0" w:beforeAutospacing="1" w:after="0" w:afterAutospacing="1"/>
      <w:ind w:left="0" w:right="0"/>
      <w:jc w:val="left"/>
    </w:pPr>
    <w:rPr>
      <w:kern w:val="0"/>
      <w:sz w:val="24"/>
      <w:lang w:val="en-US" w:eastAsia="zh-CN" w:bidi="ar"/>
    </w:rPr>
  </w:style>
  <w:style w:type="paragraph" w:customStyle="1" w:styleId="14">
    <w:name w:val="Normal Indent1"/>
    <w:qFormat/>
    <w:uiPriority w:val="0"/>
    <w:pPr>
      <w:ind w:firstLine="420" w:firstLineChars="200"/>
      <w:jc w:val="both"/>
    </w:pPr>
    <w:rPr>
      <w:rFonts w:ascii="Calibri" w:hAnsi="Calibri" w:eastAsia="宋体" w:cs="Times New Roman"/>
      <w:kern w:val="2"/>
      <w:sz w:val="21"/>
    </w:rPr>
  </w:style>
  <w:style w:type="character" w:customStyle="1" w:styleId="15">
    <w:name w:val="标题 3 Char"/>
    <w:link w:val="6"/>
    <w:qFormat/>
    <w:uiPriority w:val="0"/>
    <w:rPr>
      <w:rFonts w:eastAsia="方正楷体_GBK"/>
      <w:b/>
      <w:sz w:val="32"/>
    </w:rPr>
  </w:style>
  <w:style w:type="paragraph" w:customStyle="1" w:styleId="16">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1009</Words>
  <Characters>1065</Characters>
  <Lines>0</Lines>
  <Paragraphs>0</Paragraphs>
  <TotalTime>0</TotalTime>
  <ScaleCrop>false</ScaleCrop>
  <LinksUpToDate>false</LinksUpToDate>
  <CharactersWithSpaces>1097</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2023-08-01T22:36:00Z</dcterms:created>
  <dc:creator>oo-┈→γùê℡~</dc:creator>
  <cp:lastModifiedBy>zhx</cp:lastModifiedBy>
  <dcterms:modified xsi:type="dcterms:W3CDTF">2025-10-30T10:26:06Z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18E9887CBE1941BC9366F0F21AB91801_13</vt:lpwstr>
  </property>
  <property fmtid="{D5CDD505-2E9C-101B-9397-08002B2CF9AE}" pid="4" name="KSOTemplateDocerSaveRecord">
    <vt:lpwstr>eyJoZGlkIjoiZWRkYmU4YWUyMmY2NDgyMWRkNGFhOTU3ZTNkZDQxOGEiLCJ1c2VySWQiOiIxMTMwNDg3MjU2In0=</vt:lpwstr>
  </property>
</Properties>
</file>