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A6CF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right"/>
        <w:outlineLvl w:val="9"/>
        <w:rPr>
          <w:rFonts w:hint="eastAsia" w:ascii="Times New Roman" w:hAnsi="Times New Roman" w:eastAsia="方正小标宋_GBK" w:cs="黑体"/>
          <w:kern w:val="2"/>
          <w:sz w:val="44"/>
          <w:szCs w:val="44"/>
          <w:lang w:bidi="ar-SA"/>
        </w:rPr>
      </w:pPr>
    </w:p>
    <w:p w14:paraId="5788EA30">
      <w:pPr>
        <w:keepNext w:val="0"/>
        <w:keepLines w:val="0"/>
        <w:pageBreakBefore w:val="0"/>
        <w:widowControl/>
        <w:kinsoku/>
        <w:overflowPunct/>
        <w:topLinePunct w:val="0"/>
        <w:autoSpaceDE/>
        <w:autoSpaceDN/>
        <w:bidi w:val="0"/>
        <w:adjustRightInd/>
        <w:snapToGrid/>
        <w:spacing w:before="0" w:beforeLines="0" w:after="0" w:afterLines="0" w:line="560" w:lineRule="exact"/>
        <w:ind w:left="0" w:leftChars="0" w:right="0" w:rightChars="0" w:firstLine="640" w:firstLineChars="200"/>
        <w:jc w:val="right"/>
        <w:outlineLvl w:val="9"/>
        <w:rPr>
          <w:rFonts w:hint="eastAsia" w:ascii="Times New Roman" w:hAnsi="Times New Roman" w:eastAsia="方正仿宋_GBK" w:cs="Times New Roman"/>
          <w:kern w:val="2"/>
          <w:sz w:val="32"/>
          <w:szCs w:val="32"/>
          <w:lang w:bidi="ar-SA"/>
        </w:rPr>
      </w:pPr>
      <w:r>
        <w:rPr>
          <w:rFonts w:hint="eastAsia" w:ascii="Times New Roman" w:hAnsi="Times New Roman" w:eastAsia="方正仿宋_GBK" w:cs="Times New Roman"/>
          <w:kern w:val="2"/>
          <w:sz w:val="32"/>
          <w:szCs w:val="32"/>
          <w:lang w:bidi="ar-SA"/>
        </w:rPr>
        <w:t>石农函〔20</w:t>
      </w:r>
      <w:r>
        <w:rPr>
          <w:rFonts w:hint="eastAsia" w:ascii="Times New Roman" w:hAnsi="Times New Roman" w:eastAsia="方正仿宋_GBK" w:cs="Times New Roman"/>
          <w:kern w:val="2"/>
          <w:sz w:val="32"/>
          <w:szCs w:val="32"/>
          <w:lang w:val="en-US" w:eastAsia="zh-CN" w:bidi="ar-SA"/>
        </w:rPr>
        <w:t>2</w:t>
      </w:r>
      <w:r>
        <w:rPr>
          <w:rFonts w:hint="eastAsia" w:cs="Times New Roman"/>
          <w:kern w:val="2"/>
          <w:sz w:val="32"/>
          <w:szCs w:val="32"/>
          <w:lang w:val="en-US" w:eastAsia="zh-CN" w:bidi="ar-SA"/>
        </w:rPr>
        <w:t>5</w:t>
      </w:r>
      <w:r>
        <w:rPr>
          <w:rFonts w:hint="eastAsia" w:ascii="Times New Roman" w:hAnsi="Times New Roman" w:eastAsia="方正仿宋_GBK" w:cs="Times New Roman"/>
          <w:kern w:val="2"/>
          <w:sz w:val="32"/>
          <w:szCs w:val="32"/>
          <w:lang w:bidi="ar-SA"/>
        </w:rPr>
        <w:t>〕</w:t>
      </w:r>
      <w:r>
        <w:rPr>
          <w:rFonts w:hint="default" w:cs="Times New Roman"/>
          <w:kern w:val="2"/>
          <w:sz w:val="32"/>
          <w:szCs w:val="32"/>
          <w:lang w:val="en" w:eastAsia="zh-CN" w:bidi="ar-SA"/>
        </w:rPr>
        <w:t>30</w:t>
      </w:r>
      <w:r>
        <w:rPr>
          <w:rFonts w:hint="eastAsia" w:ascii="Times New Roman" w:hAnsi="Times New Roman" w:eastAsia="方正仿宋_GBK" w:cs="Times New Roman"/>
          <w:kern w:val="2"/>
          <w:sz w:val="32"/>
          <w:szCs w:val="32"/>
          <w:lang w:bidi="ar-SA"/>
        </w:rPr>
        <w:t>号</w:t>
      </w:r>
    </w:p>
    <w:p w14:paraId="3877A8AA">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23BD06B2">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关于市十五届人大</w:t>
      </w:r>
      <w:r>
        <w:rPr>
          <w:rFonts w:hint="eastAsia" w:ascii="方正小标宋简体" w:hAnsi="方正小标宋简体" w:eastAsia="方正小标宋简体" w:cs="方正小标宋简体"/>
          <w:sz w:val="44"/>
          <w:szCs w:val="44"/>
          <w:lang w:val="en-US" w:eastAsia="zh-CN"/>
        </w:rPr>
        <w:t>四</w:t>
      </w:r>
      <w:r>
        <w:rPr>
          <w:rFonts w:hint="default" w:ascii="方正小标宋简体" w:hAnsi="方正小标宋简体" w:eastAsia="方正小标宋简体" w:cs="方正小标宋简体"/>
          <w:sz w:val="44"/>
          <w:szCs w:val="44"/>
          <w:lang w:val="en-US" w:eastAsia="zh-CN"/>
        </w:rPr>
        <w:t>次会议第</w:t>
      </w:r>
      <w:r>
        <w:rPr>
          <w:rFonts w:hint="default" w:ascii="Times New Roman" w:hAnsi="Times New Roman" w:eastAsia="方正小标宋简体" w:cs="Times New Roman"/>
          <w:sz w:val="44"/>
          <w:szCs w:val="44"/>
          <w:lang w:val="en-US" w:eastAsia="zh-CN"/>
        </w:rPr>
        <w:t>78</w:t>
      </w:r>
      <w:r>
        <w:rPr>
          <w:rFonts w:hint="default" w:ascii="方正小标宋简体" w:hAnsi="方正小标宋简体" w:eastAsia="方正小标宋简体" w:cs="方正小标宋简体"/>
          <w:sz w:val="44"/>
          <w:szCs w:val="44"/>
          <w:lang w:val="en-US" w:eastAsia="zh-CN"/>
        </w:rPr>
        <w:t>号建议</w:t>
      </w:r>
    </w:p>
    <w:p w14:paraId="430B32D7">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答复的函</w:t>
      </w:r>
    </w:p>
    <w:p w14:paraId="2A9290C0">
      <w:pPr>
        <w:keepNext w:val="0"/>
        <w:keepLines w:val="0"/>
        <w:pageBreakBefore w:val="0"/>
        <w:widowControl w:val="0"/>
        <w:kinsoku/>
        <w:wordWrap/>
        <w:overflowPunct/>
        <w:topLinePunct w:val="0"/>
        <w:autoSpaceDE/>
        <w:autoSpaceDN/>
        <w:bidi w:val="0"/>
        <w:adjustRightInd/>
        <w:snapToGrid w:val="0"/>
        <w:spacing w:line="560" w:lineRule="exact"/>
        <w:ind w:firstLine="1600" w:firstLineChars="500"/>
        <w:rPr>
          <w:rFonts w:hint="default" w:ascii="Times New Roman" w:hAnsi="Times New Roman" w:eastAsia="方正仿宋_GBK" w:cs="Times New Roman"/>
          <w:color w:val="auto"/>
          <w:sz w:val="32"/>
          <w:szCs w:val="32"/>
        </w:rPr>
      </w:pPr>
    </w:p>
    <w:p w14:paraId="016585EC">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right="0" w:rightChars="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张万青代表：</w:t>
      </w:r>
    </w:p>
    <w:p w14:paraId="0ADCF550">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你们提出的</w:t>
      </w:r>
      <w:r>
        <w:rPr>
          <w:rFonts w:hint="eastAsia"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关于支持石嘴山市实施化肥减量化行动助力农业高质量发展的建议</w:t>
      </w:r>
      <w:r>
        <w:rPr>
          <w:rFonts w:hint="eastAsia"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收悉，现答复如下：</w:t>
      </w:r>
    </w:p>
    <w:p w14:paraId="65EC96C1">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一、深化科学施肥技术推广，构建减量增效体系</w:t>
      </w:r>
    </w:p>
    <w:p w14:paraId="1895BE2A">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b w:val="0"/>
          <w:bCs w:val="0"/>
          <w:color w:val="auto"/>
          <w:sz w:val="32"/>
          <w:szCs w:val="32"/>
          <w:lang w:val="en-US" w:eastAsia="zh-CN"/>
        </w:rPr>
        <w:t>扎实推进化肥减量增效行动，重点强化施肥新产品、新技术、新机具（以下简称“三新”）的集成示范与推广应用。在全市范围内，建设科学施肥增效“三新”技术核心示范区2个，系统集成并示范推广测土配方施肥、肥料机械深施、作物一次性施肥等关键技术。全市主要农作物测土配方施肥技术覆盖率稳定维持在90%以上，全面提升科学施肥水平与肥料利用效率。</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b w:val="0"/>
          <w:bCs w:val="0"/>
          <w:color w:val="auto"/>
          <w:sz w:val="32"/>
          <w:szCs w:val="32"/>
          <w:lang w:val="en-US" w:eastAsia="zh-CN"/>
        </w:rPr>
        <w:t>强化技术示范与培训，依托“三新”技术核心示范区，开展科学施肥专项培训2期，覆盖农技人员、种植大户等200余人次，组织100人实地观摩核心示范区，破解技术落地难题。编制并发放《石嘴山市主要农作物施肥配方建议卡》《科学施肥手册》等资料5500余份，引导农民精准按方施肥。</w:t>
      </w:r>
    </w:p>
    <w:p w14:paraId="1C98CF64">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firstLineChars="200"/>
        <w:jc w:val="both"/>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二、创新种养循环模式，推动有机替代规模化</w:t>
      </w:r>
    </w:p>
    <w:p w14:paraId="07676D79">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b w:val="0"/>
          <w:bCs w:val="0"/>
          <w:color w:val="auto"/>
          <w:sz w:val="32"/>
          <w:szCs w:val="32"/>
          <w:lang w:val="en-US" w:eastAsia="zh-CN"/>
        </w:rPr>
        <w:t>强化种养结合与粪污资源化利用，深入推进绿色种养循环农业试点与机制创新。在平罗县建设有机肥高效施用与运行机制创新示范园区1个，配套建设有机肥替代化肥减量化示范区2个，在全市范围内实施有机肥施用与化肥减量化技术示范面积0.95万亩。通过示范引领，有效带动畜禽粪污等有机资源就地就近科学还田利用，示范区化肥施用量减少3%以上，带动全市化肥使用总量控制在合理范围，主要粮食作物化肥利用率达到42.3%以上，实现种养良性循环。</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b w:val="0"/>
          <w:bCs w:val="0"/>
          <w:color w:val="auto"/>
          <w:sz w:val="32"/>
          <w:szCs w:val="32"/>
          <w:lang w:val="en-US" w:eastAsia="zh-CN"/>
        </w:rPr>
        <w:t>主体带动与政策激励，着力培育和扶持一批专业化、市场化的有机肥还田服务组织，截至目前已补助有机肥施用面积 0.65万亩，投入资金60.78万元，惠及25家经营主体。</w:t>
      </w:r>
    </w:p>
    <w:p w14:paraId="1A5AFA79">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firstLineChars="200"/>
        <w:jc w:val="both"/>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三、强化科技攻关，突破绿色施肥技术瓶颈</w:t>
      </w:r>
    </w:p>
    <w:p w14:paraId="05D44CBE">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聚焦技术瓶颈开展系统性研究，实施6项施肥关键技术试验，探索主要农作物氮肥定额施用标准及肥料利用效率提升路径；在通伏绿康林家庭农场、宁夏红高粱公司等基地开展氮肥定额施用、有机无机配比等15项技术模式试验研究，构建基于农田承载能力的有机肥安全高效施用与地力产能协同提升技术体系；探索水肥一体化与高标准农田融合路径，2019年以来，累计实施高标准农田（高效节水）项目67个，建设面积63.32万亩，其中高效节水面积33.9万亩，为减量化提供基础支撑。</w:t>
      </w:r>
    </w:p>
    <w:p w14:paraId="7CB0195D">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下一步我们将持续创新工作机制，强化科技支撑，全力推动化肥减量化行动走深走实，为农业高质量发展注入绿色动能。感谢您对农业农村工作的关心，希望继续对“三农”工作给予支持。</w:t>
      </w:r>
    </w:p>
    <w:p w14:paraId="09B4D077">
      <w:pPr>
        <w:keepNext w:val="0"/>
        <w:keepLines w:val="0"/>
        <w:pageBreakBefore w:val="0"/>
        <w:widowControl w:val="0"/>
        <w:kinsoku/>
        <w:wordWrap/>
        <w:overflowPunct/>
        <w:topLinePunct w:val="0"/>
        <w:autoSpaceDE/>
        <w:autoSpaceDN/>
        <w:bidi w:val="0"/>
        <w:adjustRightInd/>
        <w:snapToGrid w:val="0"/>
        <w:spacing w:line="560" w:lineRule="exact"/>
        <w:rPr>
          <w:rFonts w:hint="default" w:ascii="Times New Roman" w:hAnsi="Times New Roman" w:eastAsia="方正仿宋_GBK" w:cs="Times New Roman"/>
          <w:color w:val="auto"/>
          <w:sz w:val="32"/>
          <w:szCs w:val="32"/>
        </w:rPr>
      </w:pPr>
    </w:p>
    <w:p w14:paraId="021DBFC5">
      <w:pPr>
        <w:keepNext w:val="0"/>
        <w:keepLines w:val="0"/>
        <w:pageBreakBefore w:val="0"/>
        <w:widowControl w:val="0"/>
        <w:kinsoku/>
        <w:wordWrap/>
        <w:overflowPunct/>
        <w:topLinePunct w:val="0"/>
        <w:autoSpaceDE/>
        <w:autoSpaceDN/>
        <w:bidi w:val="0"/>
        <w:adjustRightInd/>
        <w:snapToGrid w:val="0"/>
        <w:spacing w:line="560" w:lineRule="exact"/>
        <w:rPr>
          <w:rFonts w:hint="eastAsia" w:cs="Times New Roman"/>
          <w:color w:val="auto"/>
          <w:sz w:val="32"/>
          <w:szCs w:val="32"/>
          <w:lang w:val="en-US" w:eastAsia="zh-CN"/>
        </w:rPr>
      </w:pPr>
    </w:p>
    <w:p w14:paraId="040DC413">
      <w:pPr>
        <w:keepNext w:val="0"/>
        <w:keepLines w:val="0"/>
        <w:pageBreakBefore w:val="0"/>
        <w:widowControl w:val="0"/>
        <w:kinsoku/>
        <w:wordWrap/>
        <w:overflowPunct/>
        <w:topLinePunct w:val="0"/>
        <w:autoSpaceDE/>
        <w:autoSpaceDN/>
        <w:bidi w:val="0"/>
        <w:adjustRightInd/>
        <w:snapToGrid w:val="0"/>
        <w:spacing w:line="560" w:lineRule="exact"/>
        <w:ind w:firstLine="5120" w:firstLineChars="1600"/>
        <w:rPr>
          <w:rFonts w:hint="default" w:ascii="Times New Roman" w:hAnsi="Times New Roman" w:eastAsia="方正仿宋_GBK" w:cs="Times New Roman"/>
          <w:color w:val="auto"/>
          <w:sz w:val="32"/>
          <w:szCs w:val="32"/>
        </w:rPr>
      </w:pPr>
      <w:r>
        <w:rPr>
          <w:rFonts w:hint="eastAsia" w:cs="Times New Roman"/>
          <w:color w:val="auto"/>
          <w:sz w:val="32"/>
          <w:szCs w:val="32"/>
          <w:lang w:val="en-US" w:eastAsia="zh-CN"/>
        </w:rPr>
        <w:t>石嘴山市农业农村局</w:t>
      </w:r>
    </w:p>
    <w:p w14:paraId="58BDFC1E">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5440" w:firstLineChars="1700"/>
        <w:jc w:val="left"/>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w:t>
      </w:r>
      <w:r>
        <w:rPr>
          <w:rFonts w:hint="eastAsia"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cs="Times New Roman"/>
          <w:color w:val="auto"/>
          <w:sz w:val="32"/>
          <w:szCs w:val="32"/>
          <w:lang w:val="en-US" w:eastAsia="zh-CN"/>
        </w:rPr>
        <w:t>8</w:t>
      </w:r>
      <w:r>
        <w:rPr>
          <w:rFonts w:hint="default" w:ascii="Times New Roman" w:hAnsi="Times New Roman" w:eastAsia="方正仿宋_GBK" w:cs="Times New Roman"/>
          <w:color w:val="auto"/>
          <w:sz w:val="32"/>
          <w:szCs w:val="32"/>
        </w:rPr>
        <w:t>月</w:t>
      </w:r>
      <w:r>
        <w:rPr>
          <w:rFonts w:hint="eastAsia" w:cs="Times New Roman"/>
          <w:color w:val="auto"/>
          <w:sz w:val="32"/>
          <w:szCs w:val="32"/>
          <w:lang w:val="en-US" w:eastAsia="zh-CN"/>
        </w:rPr>
        <w:t>26</w:t>
      </w:r>
      <w:r>
        <w:rPr>
          <w:rFonts w:hint="default" w:ascii="Times New Roman" w:hAnsi="Times New Roman" w:eastAsia="方正仿宋_GBK" w:cs="Times New Roman"/>
          <w:color w:val="auto"/>
          <w:sz w:val="32"/>
          <w:szCs w:val="32"/>
        </w:rPr>
        <w:t>日</w:t>
      </w:r>
    </w:p>
    <w:p w14:paraId="7989B088">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outlineLvl w:val="9"/>
        <w:rPr>
          <w:rFonts w:hint="default" w:ascii="Times New Roman" w:hAnsi="Times New Roman" w:eastAsia="方正仿宋_GBK" w:cs="Times New Roman"/>
          <w:color w:val="000000"/>
          <w:spacing w:val="-20"/>
          <w:w w:val="100"/>
          <w:kern w:val="2"/>
          <w:sz w:val="32"/>
          <w:szCs w:val="24"/>
          <w:u w:val="none" w:color="auto"/>
          <w:vertAlign w:val="baseline"/>
          <w:lang w:val="en-US" w:eastAsia="zh-CN" w:bidi="ar-SA"/>
        </w:rPr>
      </w:pPr>
      <w:r>
        <w:rPr>
          <w:rFonts w:hint="eastAsia" w:cs="Times New Roman"/>
          <w:color w:val="000000"/>
          <w:spacing w:val="-20"/>
          <w:w w:val="100"/>
          <w:kern w:val="2"/>
          <w:sz w:val="32"/>
          <w:szCs w:val="24"/>
          <w:u w:val="none" w:color="auto"/>
          <w:vertAlign w:val="baseline"/>
          <w:lang w:val="en-US" w:eastAsia="zh-CN" w:bidi="ar-SA"/>
        </w:rPr>
        <w:t>（</w:t>
      </w:r>
      <w:r>
        <w:rPr>
          <w:rFonts w:hint="default" w:ascii="Times New Roman" w:hAnsi="Times New Roman" w:eastAsia="方正仿宋_GBK" w:cs="Times New Roman"/>
          <w:color w:val="000000"/>
          <w:spacing w:val="-20"/>
          <w:w w:val="100"/>
          <w:kern w:val="2"/>
          <w:sz w:val="32"/>
          <w:szCs w:val="24"/>
          <w:u w:val="none" w:color="auto"/>
          <w:vertAlign w:val="baseline"/>
          <w:lang w:val="en-US" w:eastAsia="zh-CN" w:bidi="ar-SA"/>
        </w:rPr>
        <w:t>联系单位及电话：</w:t>
      </w:r>
      <w:r>
        <w:rPr>
          <w:rFonts w:hint="eastAsia" w:cs="Times New Roman"/>
          <w:color w:val="000000"/>
          <w:spacing w:val="-20"/>
          <w:w w:val="100"/>
          <w:kern w:val="2"/>
          <w:sz w:val="32"/>
          <w:szCs w:val="24"/>
          <w:u w:val="none" w:color="auto"/>
          <w:vertAlign w:val="baseline"/>
          <w:lang w:val="en-US" w:eastAsia="zh-CN" w:bidi="ar-SA"/>
        </w:rPr>
        <w:t xml:space="preserve">种植业与农产品质量监管科 </w:t>
      </w:r>
      <w:r>
        <w:rPr>
          <w:rFonts w:hint="eastAsia" w:ascii="Times New Roman" w:hAnsi="Times New Roman" w:eastAsia="方正仿宋_GBK" w:cs="Times New Roman"/>
          <w:color w:val="000000"/>
          <w:spacing w:val="-20"/>
          <w:w w:val="100"/>
          <w:kern w:val="2"/>
          <w:sz w:val="32"/>
          <w:szCs w:val="24"/>
          <w:u w:val="none" w:color="auto"/>
          <w:vertAlign w:val="baseline"/>
          <w:lang w:val="en-US" w:eastAsia="zh-CN" w:bidi="ar-SA"/>
        </w:rPr>
        <w:t xml:space="preserve"> 0952-26881</w:t>
      </w:r>
      <w:r>
        <w:rPr>
          <w:rFonts w:hint="eastAsia" w:cs="Times New Roman"/>
          <w:color w:val="000000"/>
          <w:spacing w:val="-20"/>
          <w:w w:val="100"/>
          <w:kern w:val="2"/>
          <w:sz w:val="32"/>
          <w:szCs w:val="24"/>
          <w:u w:val="none" w:color="auto"/>
          <w:vertAlign w:val="baseline"/>
          <w:lang w:val="en-US" w:eastAsia="zh-CN" w:bidi="ar-SA"/>
        </w:rPr>
        <w:t>13）</w:t>
      </w:r>
    </w:p>
    <w:p w14:paraId="03C30D5F">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2ECF215E">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41E4262A">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176998BD">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12772CA2">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23CE7A5A">
      <w:pPr>
        <w:pStyle w:val="14"/>
        <w:ind w:left="0" w:leftChars="0" w:firstLine="0" w:firstLineChars="0"/>
        <w:rPr>
          <w:rFonts w:hint="default" w:ascii="Times New Roman" w:hAnsi="Times New Roman" w:eastAsia="方正仿宋_GBK" w:cs="黑体"/>
          <w:color w:val="auto"/>
          <w:spacing w:val="0"/>
          <w:w w:val="100"/>
          <w:kern w:val="2"/>
          <w:sz w:val="32"/>
          <w:szCs w:val="22"/>
          <w:u w:val="none" w:color="auto"/>
          <w:vertAlign w:val="baseline"/>
          <w:lang w:val="en" w:eastAsia="zh-CN" w:bidi="ar-SA"/>
        </w:rPr>
      </w:pPr>
    </w:p>
    <w:p w14:paraId="7D47C639">
      <w:pPr>
        <w:pStyle w:val="14"/>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2B620F0B">
      <w:pPr>
        <w:pStyle w:val="14"/>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7C0B6848">
      <w:pPr>
        <w:pStyle w:val="14"/>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4C67F669">
      <w:pPr>
        <w:pStyle w:val="14"/>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5F601226">
      <w:pPr>
        <w:pStyle w:val="14"/>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7762961C">
      <w:pPr>
        <w:pStyle w:val="14"/>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15E2AEB3">
      <w:pPr>
        <w:pStyle w:val="14"/>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08D95A99">
      <w:pPr>
        <w:pStyle w:val="14"/>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4D2172D2">
      <w:pPr>
        <w:pStyle w:val="14"/>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7D326FD0">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spacing w:before="0" w:beforeAutospacing="0" w:after="0" w:afterAutospacing="0" w:line="560" w:lineRule="exact"/>
        <w:ind w:left="0" w:leftChars="0" w:right="0" w:firstLine="0" w:firstLineChars="0"/>
        <w:jc w:val="both"/>
        <w:outlineLvl w:val="9"/>
        <w:rPr>
          <w:rFonts w:hint="default" w:ascii="Times New Roman" w:hAnsi="Times New Roman" w:eastAsia="方正仿宋_GBK" w:cs="Times New Roman"/>
          <w:color w:val="auto"/>
          <w:sz w:val="32"/>
          <w:szCs w:val="32"/>
          <w:lang w:val="en-US"/>
        </w:rPr>
      </w:pPr>
      <w:bookmarkStart w:id="0" w:name="_GoBack"/>
      <w:bookmarkEnd w:id="0"/>
    </w:p>
    <w:sectPr>
      <w:footerReference r:id="rId3" w:type="default"/>
      <w:pgSz w:w="11906" w:h="16838"/>
      <w:pgMar w:top="2098" w:right="1474" w:bottom="1984" w:left="1587" w:header="1134"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1BE6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29192D84">
                          <w:pPr>
                            <w:pStyle w:val="8"/>
                            <w:keepNext w:val="0"/>
                            <w:keepLines w:val="0"/>
                            <w:pageBreakBefore w:val="0"/>
                            <w:widowControl w:val="0"/>
                            <w:kinsoku/>
                            <w:wordWrap/>
                            <w:overflowPunct/>
                            <w:topLinePunct w:val="0"/>
                            <w:bidi w:val="0"/>
                            <w:adjustRightInd/>
                            <w:snapToGrid w:val="0"/>
                            <w:ind w:left="640" w:leftChars="200" w:right="640" w:right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GHU4CHhAQAAxAMAAA4AAABkcnMvZTJvRG9jLnhtbK1TwY7TMBC9&#10;I/EPlu802UhAVTVdAdUiJARICx/gOk5jyfZY9rRJ+QD4A05cuPNd/Y4dO0kXlsseuCRjz/jNe8/j&#10;9fVgDTuqEDW4ml8tSs6Uk9Bot6/5l883z5acRRSuEQacqvlJRX69efpk3fuVqqAD06jACMTFVe9r&#10;3iH6VVFE2Skr4gK8cpRsIViBtAz7ogmiJ3RriqosXxQ9hMYHkCpG2t2OST4hhscAQttqqbYgD1Y5&#10;HFGDMgJJUuy0j3yT2batkvixbaNCZmpOSjF/qQnFu/QtNmux2gfhOy0nCuIxFB5oskI7anqB2goU&#10;7BD0P1BWywARWlxIsMUoJDtCKq7KB97cdsKrrIWsjv5ievx/sPLD8VNguqn5c86csHTh5x/fzz9/&#10;n399Y1Wyp/dxRVW3nupweA0DDc28H2kzqR7aYNOf9DDKk7mni7lqQCbToWW1XJaUkpSbF4Rf3B/3&#10;IeJbBZaloOaBbi+bKo7vI46lc0nq5uBGG5Nv0DjWE2r1khr8lSJ046hJUjGyTREOu2GStoPmRMoC&#10;jKNBD4OCDsJXznoai5o7egWcmXeOXE8TNAdhDnZzIJykgzVHzsbwDeZJS4Sif3VA4ptlJApj34kZ&#10;XW42YhrEND1/rnPV/ePb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YdTgIeEBAADEAwAA&#10;DgAAAAAAAAABACAAAAAiAQAAZHJzL2Uyb0RvYy54bWxQSwUGAAAAAAYABgBZAQAAdQUAAAAA&#10;">
              <v:fill on="f" focussize="0,0"/>
              <v:stroke on="f" weight="1pt"/>
              <v:imagedata o:title=""/>
              <o:lock v:ext="edit" aspectratio="f"/>
              <v:textbox inset="0mm,0mm,0mm,0mm" style="mso-fit-shape-to-text:t;">
                <w:txbxContent>
                  <w:p w14:paraId="29192D84">
                    <w:pPr>
                      <w:pStyle w:val="8"/>
                      <w:keepNext w:val="0"/>
                      <w:keepLines w:val="0"/>
                      <w:pageBreakBefore w:val="0"/>
                      <w:widowControl w:val="0"/>
                      <w:kinsoku/>
                      <w:wordWrap/>
                      <w:overflowPunct/>
                      <w:topLinePunct w:val="0"/>
                      <w:bidi w:val="0"/>
                      <w:adjustRightInd/>
                      <w:snapToGrid w:val="0"/>
                      <w:ind w:left="640" w:leftChars="200" w:right="640" w:right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mU4YWUyMmY2NDgyMWRkNGFhOTU3ZTNkZDQxOGEifQ=="/>
  </w:docVars>
  <w:rsids>
    <w:rsidRoot w:val="38740181"/>
    <w:rsid w:val="08B5682D"/>
    <w:rsid w:val="10D7195A"/>
    <w:rsid w:val="11D20850"/>
    <w:rsid w:val="154C4B63"/>
    <w:rsid w:val="17FC59C9"/>
    <w:rsid w:val="1CC75448"/>
    <w:rsid w:val="1EED6ACA"/>
    <w:rsid w:val="24B954B7"/>
    <w:rsid w:val="301574EF"/>
    <w:rsid w:val="365D27E5"/>
    <w:rsid w:val="37CB06A0"/>
    <w:rsid w:val="38740181"/>
    <w:rsid w:val="39CD5D7A"/>
    <w:rsid w:val="3A5164D0"/>
    <w:rsid w:val="3FCC1A70"/>
    <w:rsid w:val="525B790B"/>
    <w:rsid w:val="542D2F6A"/>
    <w:rsid w:val="5B3204AE"/>
    <w:rsid w:val="5FAA1B6C"/>
    <w:rsid w:val="613F4980"/>
    <w:rsid w:val="6359AF90"/>
    <w:rsid w:val="652341F0"/>
    <w:rsid w:val="657F6F77"/>
    <w:rsid w:val="67EBF999"/>
    <w:rsid w:val="67FDD0C7"/>
    <w:rsid w:val="6B7EC309"/>
    <w:rsid w:val="6CE78FD0"/>
    <w:rsid w:val="6D5706E5"/>
    <w:rsid w:val="6E1B519C"/>
    <w:rsid w:val="72A921D9"/>
    <w:rsid w:val="74FE5F09"/>
    <w:rsid w:val="7537AF6C"/>
    <w:rsid w:val="75E9998E"/>
    <w:rsid w:val="77AF0AB9"/>
    <w:rsid w:val="7CBFC2E0"/>
    <w:rsid w:val="7EF545A1"/>
    <w:rsid w:val="7F3FACDD"/>
    <w:rsid w:val="7FDB3164"/>
    <w:rsid w:val="7FFFCA07"/>
    <w:rsid w:val="8F7F7A9A"/>
    <w:rsid w:val="9FF9D046"/>
    <w:rsid w:val="AF3F371B"/>
    <w:rsid w:val="AF6BFB8A"/>
    <w:rsid w:val="B7FA8A6B"/>
    <w:rsid w:val="BBF37DCA"/>
    <w:rsid w:val="BBFF754A"/>
    <w:rsid w:val="BFD5F1CA"/>
    <w:rsid w:val="D16F3852"/>
    <w:rsid w:val="DDE07DEC"/>
    <w:rsid w:val="DF363376"/>
    <w:rsid w:val="DF5F6D7C"/>
    <w:rsid w:val="EFFBE039"/>
    <w:rsid w:val="F7FB2714"/>
    <w:rsid w:val="F7FEAE29"/>
    <w:rsid w:val="FBDF60CE"/>
    <w:rsid w:val="FE7E52A0"/>
    <w:rsid w:val="FF1F0AE6"/>
    <w:rsid w:val="FF8F1B2A"/>
    <w:rsid w:val="FFBC186A"/>
    <w:rsid w:val="FFD42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qFormat="1" w:unhideWhenUsed="0" w:uiPriority="0"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0"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rPr>
  </w:style>
  <w:style w:type="paragraph" w:styleId="3">
    <w:name w:val="heading 1"/>
    <w:basedOn w:val="1"/>
    <w:next w:val="1"/>
    <w:qFormat/>
    <w:uiPriority w:val="0"/>
    <w:pPr>
      <w:keepNext/>
      <w:keepLines/>
      <w:spacing w:beforeLines="0" w:beforeAutospacing="0" w:afterLines="0" w:afterAutospacing="0" w:line="560" w:lineRule="exact"/>
      <w:jc w:val="center"/>
      <w:outlineLvl w:val="0"/>
    </w:pPr>
    <w:rPr>
      <w:rFonts w:eastAsia="方正小标宋_GBK"/>
      <w:kern w:val="44"/>
      <w:sz w:val="44"/>
    </w:rPr>
  </w:style>
  <w:style w:type="paragraph" w:styleId="4">
    <w:name w:val="heading 2"/>
    <w:basedOn w:val="5"/>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rPr>
  </w:style>
  <w:style w:type="paragraph" w:styleId="6">
    <w:name w:val="heading 3"/>
    <w:basedOn w:val="1"/>
    <w:next w:val="1"/>
    <w:link w:val="15"/>
    <w:semiHidden/>
    <w:unhideWhenUsed/>
    <w:qFormat/>
    <w:uiPriority w:val="0"/>
    <w:pPr>
      <w:keepNext/>
      <w:keepLines/>
      <w:spacing w:before="260" w:beforeLines="0" w:beforeAutospacing="0" w:after="260" w:afterLines="0" w:afterAutospacing="0" w:line="413" w:lineRule="auto"/>
      <w:outlineLvl w:val="2"/>
    </w:pPr>
    <w:rPr>
      <w:rFonts w:eastAsia="方正楷体_GBK"/>
      <w:b/>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center"/>
      <w:outlineLvl w:val="0"/>
    </w:pPr>
    <w:rPr>
      <w:rFonts w:ascii="Cambria" w:hAnsi="Cambria" w:eastAsia="宋体" w:cs="Times New Roman"/>
      <w:b/>
      <w:bCs/>
      <w:sz w:val="21"/>
      <w:szCs w:val="24"/>
      <w:lang w:bidi="ar-SA"/>
    </w:rPr>
  </w:style>
  <w:style w:type="paragraph" w:styleId="5">
    <w:name w:val="toa heading"/>
    <w:basedOn w:val="1"/>
    <w:next w:val="1"/>
    <w:qFormat/>
    <w:uiPriority w:val="0"/>
    <w:pPr>
      <w:spacing w:before="120"/>
    </w:pPr>
    <w:rPr>
      <w:rFonts w:ascii="Arial" w:hAnsi="Arial"/>
      <w:sz w:val="24"/>
    </w:rPr>
  </w:style>
  <w:style w:type="paragraph" w:styleId="7">
    <w:name w:val="Body Text"/>
    <w:basedOn w:val="1"/>
    <w:qFormat/>
    <w:uiPriority w:val="0"/>
    <w:pPr>
      <w:spacing w:after="120" w:afterLines="0"/>
    </w:pPr>
    <w:rPr>
      <w:rFonts w:eastAsia="仿宋_GB2312"/>
      <w:szCs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Normal (Web)"/>
    <w:basedOn w:val="1"/>
    <w:qFormat/>
    <w:uiPriority w:val="99"/>
    <w:pPr>
      <w:spacing w:before="0" w:beforeAutospacing="1" w:after="0" w:afterAutospacing="1"/>
      <w:ind w:left="0" w:right="0"/>
      <w:jc w:val="left"/>
    </w:pPr>
    <w:rPr>
      <w:kern w:val="0"/>
      <w:sz w:val="24"/>
      <w:lang w:val="en-US" w:eastAsia="zh-CN" w:bidi="ar"/>
    </w:rPr>
  </w:style>
  <w:style w:type="paragraph" w:customStyle="1" w:styleId="13">
    <w:name w:val="Normal Indent1"/>
    <w:qFormat/>
    <w:uiPriority w:val="0"/>
    <w:pPr>
      <w:ind w:firstLine="420" w:firstLineChars="200"/>
      <w:jc w:val="both"/>
    </w:pPr>
    <w:rPr>
      <w:rFonts w:ascii="Calibri" w:hAnsi="Calibri" w:eastAsia="宋体" w:cs="Times New Roman"/>
      <w:kern w:val="2"/>
      <w:sz w:val="21"/>
    </w:rPr>
  </w:style>
  <w:style w:type="paragraph" w:customStyle="1" w:styleId="14">
    <w:name w:val="NormalIndent"/>
    <w:basedOn w:val="1"/>
    <w:qFormat/>
    <w:uiPriority w:val="0"/>
    <w:pPr>
      <w:spacing w:line="300" w:lineRule="auto"/>
      <w:ind w:firstLine="420"/>
      <w:jc w:val="both"/>
    </w:pPr>
    <w:rPr>
      <w:kern w:val="2"/>
      <w:sz w:val="24"/>
      <w:szCs w:val="24"/>
      <w:lang w:val="en-US" w:eastAsia="zh-CN"/>
    </w:rPr>
  </w:style>
  <w:style w:type="character" w:customStyle="1" w:styleId="15">
    <w:name w:val="标题 3 Char"/>
    <w:link w:val="6"/>
    <w:qFormat/>
    <w:uiPriority w:val="0"/>
    <w:rPr>
      <w:rFonts w:eastAsia="方正楷体_GBK"/>
      <w:b/>
      <w:sz w:val="32"/>
    </w:rPr>
  </w:style>
  <w:style w:type="paragraph" w:customStyle="1" w:styleId="16">
    <w:name w:val="首行缩进"/>
    <w:basedOn w:val="1"/>
    <w:qFormat/>
    <w:uiPriority w:val="0"/>
    <w:pPr>
      <w:ind w:firstLine="480" w:firstLineChars="200"/>
    </w:pPr>
    <w:rPr>
      <w:lang w:val="zh-CN"/>
    </w:rPr>
  </w:style>
  <w:style w:type="paragraph" w:customStyle="1" w:styleId="17">
    <w:name w:val="样式6"/>
    <w:basedOn w:val="1"/>
    <w:qFormat/>
    <w:uiPriority w:val="0"/>
    <w:pPr>
      <w:tabs>
        <w:tab w:val="left" w:pos="1134"/>
      </w:tabs>
      <w:spacing w:before="120" w:beforeLines="50" w:after="120" w:afterLines="50" w:line="560" w:lineRule="exact"/>
      <w:ind w:firstLine="600" w:firstLineChars="200"/>
    </w:pPr>
    <w:rPr>
      <w:rFonts w:ascii="仿宋" w:hAnsi="仿宋" w:eastAsia="仿宋"/>
      <w:sz w:val="30"/>
      <w:szCs w:val="30"/>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1078</Words>
  <Characters>1139</Characters>
  <Lines>0</Lines>
  <Paragraphs>0</Paragraphs>
  <TotalTime>0</TotalTime>
  <ScaleCrop>false</ScaleCrop>
  <LinksUpToDate>false</LinksUpToDate>
  <CharactersWithSpaces>1170</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2023-08-01T14:36:00Z</dcterms:created>
  <dc:creator>oo-┈→γùê℡~</dc:creator>
  <cp:lastModifiedBy>zhx</cp:lastModifiedBy>
  <dcterms:modified xsi:type="dcterms:W3CDTF">2025-10-30T10:25:48Z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7E327C915B224FBABB2247EAD7ACEAB1_13</vt:lpwstr>
  </property>
  <property fmtid="{D5CDD505-2E9C-101B-9397-08002B2CF9AE}" pid="4" name="KSOTemplateDocerSaveRecord">
    <vt:lpwstr>eyJoZGlkIjoiZWRkYmU4YWUyMmY2NDgyMWRkNGFhOTU3ZTNkZDQxOGEiLCJ1c2VySWQiOiIxMTMwNDg3MjU2In0=</vt:lpwstr>
  </property>
</Properties>
</file>