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35CBB">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eastAsia" w:cs="Times New Roman"/>
          <w:kern w:val="2"/>
          <w:sz w:val="32"/>
          <w:szCs w:val="32"/>
          <w:lang w:val="en-US" w:eastAsia="zh-CN" w:bidi="ar-SA"/>
        </w:rPr>
        <w:t>2</w:t>
      </w:r>
      <w:r>
        <w:rPr>
          <w:rFonts w:hint="default" w:cs="Times New Roman"/>
          <w:kern w:val="2"/>
          <w:sz w:val="32"/>
          <w:szCs w:val="32"/>
          <w:lang w:val="en" w:eastAsia="zh-CN" w:bidi="ar-SA"/>
        </w:rPr>
        <w:t>4</w:t>
      </w:r>
      <w:r>
        <w:rPr>
          <w:rFonts w:hint="eastAsia" w:ascii="Times New Roman" w:hAnsi="Times New Roman" w:eastAsia="方正仿宋_GBK" w:cs="Times New Roman"/>
          <w:kern w:val="2"/>
          <w:sz w:val="32"/>
          <w:szCs w:val="32"/>
          <w:lang w:bidi="ar-SA"/>
        </w:rPr>
        <w:t>号</w:t>
      </w:r>
    </w:p>
    <w:p w14:paraId="719877E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2850E7A">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关于市十五届人大</w:t>
      </w:r>
      <w:r>
        <w:rPr>
          <w:rFonts w:hint="eastAsia" w:ascii="方正小标宋简体" w:hAnsi="方正小标宋简体" w:eastAsia="方正小标宋简体" w:cs="方正小标宋简体"/>
          <w:sz w:val="44"/>
          <w:szCs w:val="44"/>
          <w:lang w:val="en-US" w:eastAsia="zh-CN"/>
        </w:rPr>
        <w:t>四</w:t>
      </w:r>
      <w:r>
        <w:rPr>
          <w:rFonts w:hint="default" w:ascii="方正小标宋简体" w:hAnsi="方正小标宋简体" w:eastAsia="方正小标宋简体" w:cs="方正小标宋简体"/>
          <w:sz w:val="44"/>
          <w:szCs w:val="44"/>
          <w:lang w:val="en-US" w:eastAsia="zh-CN"/>
        </w:rPr>
        <w:t>次会议第</w:t>
      </w:r>
      <w:r>
        <w:rPr>
          <w:rFonts w:hint="default" w:ascii="Times New Roman" w:hAnsi="Times New Roman" w:eastAsia="方正小标宋简体" w:cs="Times New Roman"/>
          <w:sz w:val="44"/>
          <w:szCs w:val="44"/>
          <w:lang w:val="en-US" w:eastAsia="zh-CN"/>
        </w:rPr>
        <w:t>5</w:t>
      </w:r>
      <w:r>
        <w:rPr>
          <w:rFonts w:hint="default" w:ascii="方正小标宋简体" w:hAnsi="方正小标宋简体" w:eastAsia="方正小标宋简体" w:cs="方正小标宋简体"/>
          <w:sz w:val="44"/>
          <w:szCs w:val="44"/>
          <w:lang w:val="en-US" w:eastAsia="zh-CN"/>
        </w:rPr>
        <w:t>号建议</w:t>
      </w:r>
    </w:p>
    <w:p w14:paraId="3ADCC516">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5A83BBEC">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17ACB834">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吴亮代表：</w:t>
      </w:r>
    </w:p>
    <w:p w14:paraId="3B70D625">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你们提</w:t>
      </w:r>
      <w:r>
        <w:rPr>
          <w:rFonts w:hint="default" w:ascii="Times New Roman" w:hAnsi="Times New Roman" w:eastAsia="方正仿宋_GBK" w:cs="Times New Roman"/>
          <w:b w:val="0"/>
          <w:bCs w:val="0"/>
          <w:color w:val="auto"/>
          <w:sz w:val="32"/>
          <w:szCs w:val="32"/>
          <w:highlight w:val="none"/>
          <w:lang w:val="en-US" w:eastAsia="zh-CN"/>
        </w:rPr>
        <w:t>出的《关于</w:t>
      </w:r>
      <w:r>
        <w:rPr>
          <w:rFonts w:hint="eastAsia" w:cs="Times New Roman"/>
          <w:b w:val="0"/>
          <w:bCs w:val="0"/>
          <w:color w:val="auto"/>
          <w:sz w:val="32"/>
          <w:szCs w:val="32"/>
          <w:highlight w:val="none"/>
          <w:lang w:val="en-US" w:eastAsia="zh-CN"/>
        </w:rPr>
        <w:t>做优做强制种产业的</w:t>
      </w:r>
      <w:r>
        <w:rPr>
          <w:rFonts w:hint="default" w:ascii="Times New Roman" w:hAnsi="Times New Roman" w:eastAsia="方正仿宋_GBK" w:cs="Times New Roman"/>
          <w:b w:val="0"/>
          <w:bCs w:val="0"/>
          <w:color w:val="auto"/>
          <w:sz w:val="32"/>
          <w:szCs w:val="32"/>
          <w:highlight w:val="none"/>
          <w:lang w:val="en-US" w:eastAsia="zh-CN"/>
        </w:rPr>
        <w:t>建议》收悉，现</w:t>
      </w:r>
      <w:r>
        <w:rPr>
          <w:rFonts w:hint="default" w:ascii="Times New Roman" w:hAnsi="Times New Roman" w:eastAsia="方正仿宋_GBK" w:cs="Times New Roman"/>
          <w:b w:val="0"/>
          <w:bCs w:val="0"/>
          <w:color w:val="auto"/>
          <w:sz w:val="32"/>
          <w:szCs w:val="32"/>
          <w:lang w:val="en-US" w:eastAsia="zh-CN"/>
        </w:rPr>
        <w:t>答复如下：</w:t>
      </w:r>
    </w:p>
    <w:p w14:paraId="0BB8F141">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近年来，我市深入贯彻落实国家种业振兴行动方案，以制种产业为核心，延伸产业链，发展相关配套产业，促进农村一二三产业融合发展，推动乡村经济繁荣，助力乡村振兴战略实施。</w:t>
      </w:r>
    </w:p>
    <w:p w14:paraId="2140F93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一是建强制种基地。</w:t>
      </w:r>
      <w:r>
        <w:rPr>
          <w:rFonts w:hint="default" w:ascii="Times New Roman" w:hAnsi="Times New Roman" w:eastAsia="方正仿宋_GBK" w:cs="Times New Roman"/>
          <w:b w:val="0"/>
          <w:bCs w:val="0"/>
          <w:color w:val="auto"/>
          <w:sz w:val="32"/>
          <w:szCs w:val="32"/>
          <w:lang w:val="en-US" w:eastAsia="zh-CN"/>
        </w:rPr>
        <w:t>持续加大国家区域性蔬菜良种繁育基地建设，按“一镇一核心基地”进行空间布局。一镇：以种子小镇为区域，以泰金种业产业园为核心，加快基础设施建设，打造种子加工、企业物流、交易展示、休闲采摘、旅游观光、便捷营销融合发展的产业集群。一核心基地：以平罗县头闸镇、黄渠桥镇为核心区，辐射带动平罗县高庄乡、渠口乡、灵沙乡、陶乐镇、惠农区庙台乡、燕子墩乡等，建成相对集中、长期稳定的规模化、标准化、集约化蔬菜种子生产基地。2025年全市制种面积9万亩，瓜菜杂交制种面积达到0.8万亩，杂交制种亩均收入是常规种植的4倍以上，带动农民亩均增收3000元以上。</w:t>
      </w:r>
    </w:p>
    <w:p w14:paraId="5A87280E">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二是强化招商引资。</w:t>
      </w:r>
      <w:r>
        <w:rPr>
          <w:rFonts w:hint="default" w:ascii="Times New Roman" w:hAnsi="Times New Roman" w:eastAsia="方正仿宋_GBK" w:cs="Times New Roman"/>
          <w:b w:val="0"/>
          <w:bCs w:val="0"/>
          <w:color w:val="auto"/>
          <w:sz w:val="32"/>
          <w:szCs w:val="32"/>
          <w:lang w:val="en-US" w:eastAsia="zh-CN"/>
        </w:rPr>
        <w:t>今年全市共争取国家、自治区种业项目资金1180万元，主要实施平罗县头闸镇产业强镇项目、宁夏泰金种业工厂化育种育苗中心建设项目、宁夏种业博览会地展区建设、粮食新品种展示园区、种子质量认证等项目，总投资达8000万元以上。引进宁夏润丰种业有限公司落户头闸镇建设种子加工流通中心，涵盖种子仓储、加工、种子品种展示、交易、晒场及配套设施，并在平罗县建设杂交玉米、小麦、水稻等制种基地4000亩以上。同时平罗县裕田种业良种繁育提升项目也已开工建设，企业发展将为种业振兴注入强劲动力。</w:t>
      </w:r>
    </w:p>
    <w:p w14:paraId="5457D61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三是搭建合作平台。</w:t>
      </w:r>
      <w:r>
        <w:rPr>
          <w:rFonts w:hint="default" w:ascii="Times New Roman" w:hAnsi="Times New Roman" w:eastAsia="方正仿宋_GBK" w:cs="Times New Roman"/>
          <w:b w:val="0"/>
          <w:bCs w:val="0"/>
          <w:color w:val="auto"/>
          <w:sz w:val="32"/>
          <w:szCs w:val="32"/>
          <w:lang w:val="en-US" w:eastAsia="zh-CN"/>
        </w:rPr>
        <w:t>全市制种企业已与近20家国内科研院所达成合作，不断深化瓜菜制种产业科技合作与创新水平。宁夏泰金种业股份有限公司牵头联合北京市农林科学院蔬菜研究所、湖南农业大学园艺学院等7家区内外高校院所和企业，共同组建“宁夏蔬菜种业创新联合体”，已转化成果37项。金丰、绿春等种业公司与湖北农科院、武汉市农科院蔬菜研究所开展合作,转化成果10项，在金丰种业挂牌“武汉市农业科学院北繁基地”。目前全市种业领域拥有国家高新技术企业1家，国家科技型中小企业9家，自治区级工程技术研究中心1个，审定或登记的品种新优品种达到64个，建成自治区级蔬菜育种创新团队、市级蔬菜新品种培育及制种生产技术研究与应用市级人才创新团队各1个。</w:t>
      </w:r>
    </w:p>
    <w:p w14:paraId="3C85F2E0">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四是实施科技项目。</w:t>
      </w:r>
      <w:r>
        <w:rPr>
          <w:rFonts w:hint="default" w:ascii="Times New Roman" w:hAnsi="Times New Roman" w:eastAsia="方正仿宋_GBK" w:cs="Times New Roman"/>
          <w:b w:val="0"/>
          <w:bCs w:val="0"/>
          <w:color w:val="auto"/>
          <w:sz w:val="32"/>
          <w:szCs w:val="32"/>
          <w:lang w:val="en-US" w:eastAsia="zh-CN"/>
        </w:rPr>
        <w:t>今年种业企业争取实施科技项目共13项，其中“宁夏番茄辣椒优良基因资源挖掘与种质创制”项目获批中央引导五地方科技发展专项,“宁夏茄果类瓜菜优质高效制种关键技术研究与示范”获批自治区重点研发计划项目，项目重点开展网棚制种及病虫害绿色防控技术、种子纯度精准鉴定技术，创建种子质量全程溯源体系。“优良辣椒品种杂交制种技术示范推广”等11个项目拟获批自治区县域科技成果转化应用示范项目，示范推广辣椒、黄瓜、冬瓜、西瓜等杂交制种技术，提高种子的产量和品质。</w:t>
      </w:r>
    </w:p>
    <w:p w14:paraId="76D8E0D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五是加强品牌建设。</w:t>
      </w:r>
      <w:r>
        <w:rPr>
          <w:rFonts w:hint="default" w:ascii="Times New Roman" w:hAnsi="Times New Roman" w:eastAsia="方正仿宋_GBK" w:cs="Times New Roman"/>
          <w:b w:val="0"/>
          <w:bCs w:val="0"/>
          <w:color w:val="auto"/>
          <w:sz w:val="32"/>
          <w:szCs w:val="32"/>
          <w:lang w:val="en-US" w:eastAsia="zh-CN"/>
        </w:rPr>
        <w:t>2025年宁夏种业博览会于7月26-28日在我市平罗种子小镇(泰金种子产业园）举办。作为农业领域重要的博览会，今年区、市、县各级部门筹措300多万元全力推进展会筹备工作，设置种业展示区5000平方米，建设地展区7个，500多家企业参展参会，有效提升“宁夏种子”知名度和影响力。种博会期间还举办了中国园艺学会辣椒分会2025年学术年会，汇聚了国内辣椒科研及应用领域的顶尖专家和学者带来前沿的学术见解，为推动我市制种产业高质量发展注入新的活力与动能。成功申请了“石嘴山架豆种子”地理标志，正在组织引导会员单位规范使用。今年组织种业企业外出参展4次以上，着力提升种子区域品牌，进一步擦亮“平罗种子”金字招牌。</w:t>
      </w:r>
    </w:p>
    <w:p w14:paraId="31406E6F">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六是推进制种保险。</w:t>
      </w:r>
      <w:r>
        <w:rPr>
          <w:rFonts w:hint="default" w:ascii="Times New Roman" w:hAnsi="Times New Roman" w:eastAsia="方正仿宋_GBK" w:cs="Times New Roman"/>
          <w:b w:val="0"/>
          <w:bCs w:val="0"/>
          <w:color w:val="auto"/>
          <w:sz w:val="32"/>
          <w:szCs w:val="32"/>
          <w:lang w:val="en-US" w:eastAsia="zh-CN"/>
        </w:rPr>
        <w:t>目前石嘴山市具有经办农业保险的主体有5家，均未在石嘴山市开办蔬菜制种保险。石嘴山金融监管分局通过调研以及与人保财险石嘴山分公司协商，石嘴山市蔬菜制种保险实施方案正式落地。保险金额根据制种方式不同设置多个档次，为常规方式制种品种1500元/亩或2000元/亩，杂交方式制种品种3000元/亩或4000元/亩，保费按5.5%的费率计算，保险额度由投保人根据实际情况自愿选择相应的保险金额。</w:t>
      </w:r>
    </w:p>
    <w:p w14:paraId="7E6EA362">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下一步，石嘴山市将持续加大项目争取和投资力度，加强自治区级平罗县蔬菜特色产业良种繁育基地建设，积极争取国家级蔬菜制种大县项目，不断完善加工物流配套，延伸产业链。推动种业企业深化产学研合作，加速科技成果转化应用，培育更多优质品种，提升种业核心竞争力。同时，进一步完善种业创新体系，优化产业布局，加强种业人才培养与引进，为我市种业企业高质量发展提供坚实保障。</w:t>
      </w:r>
    </w:p>
    <w:p w14:paraId="77A967F9">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val="en-US" w:eastAsia="zh-CN"/>
        </w:rPr>
        <w:t>感谢您对农业农村工作的关心，希望继续对“三农”工作给予支持。</w:t>
      </w:r>
    </w:p>
    <w:p w14:paraId="29BACF8F">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7B7E90F8">
      <w:pPr>
        <w:pStyle w:val="2"/>
        <w:rPr>
          <w:rFonts w:hint="eastAsia"/>
          <w:lang w:val="en-US" w:eastAsia="zh-CN"/>
        </w:rPr>
      </w:pPr>
    </w:p>
    <w:p w14:paraId="721F43FA">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2815F9C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1D600EA8">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 xml:space="preserve">种植业与农产品质量监管科 </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0952-26881</w:t>
      </w:r>
      <w:r>
        <w:rPr>
          <w:rFonts w:hint="eastAsia" w:cs="Times New Roman"/>
          <w:color w:val="000000"/>
          <w:spacing w:val="-20"/>
          <w:w w:val="100"/>
          <w:kern w:val="2"/>
          <w:sz w:val="32"/>
          <w:szCs w:val="24"/>
          <w:u w:val="none" w:color="auto"/>
          <w:vertAlign w:val="baseline"/>
          <w:lang w:val="en-US" w:eastAsia="zh-CN" w:bidi="ar-SA"/>
        </w:rPr>
        <w:t>13）</w:t>
      </w:r>
    </w:p>
    <w:p w14:paraId="2A71A84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65462C0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CD26D7E">
      <w:pPr>
        <w:keepNext w:val="0"/>
        <w:keepLines w:val="0"/>
        <w:pageBreakBefore w:val="0"/>
        <w:kinsoku/>
        <w:wordWrap/>
        <w:overflowPunct/>
        <w:topLinePunct w:val="0"/>
        <w:autoSpaceDE/>
        <w:autoSpaceDN/>
        <w:bidi w:val="0"/>
        <w:adjustRightInd/>
        <w:snapToGrid/>
        <w:spacing w:line="480" w:lineRule="exact"/>
        <w:ind w:left="0" w:leftChars="0" w:firstLine="0" w:firstLineChars="0"/>
        <w:jc w:val="both"/>
        <w:rPr>
          <w:rFonts w:hint="eastAsia" w:ascii="Calibri" w:hAnsi="Calibri" w:eastAsia="宋体" w:cs="Times New Roman"/>
          <w:kern w:val="2"/>
          <w:sz w:val="21"/>
          <w:lang w:val="en-US" w:eastAsia="zh-CN"/>
        </w:rPr>
      </w:pPr>
    </w:p>
    <w:p w14:paraId="5AB6B382">
      <w:pPr>
        <w:pStyle w:val="2"/>
        <w:rPr>
          <w:rFonts w:hint="eastAsia" w:ascii="Calibri" w:hAnsi="Calibri" w:eastAsia="宋体" w:cs="Times New Roman"/>
          <w:kern w:val="2"/>
          <w:sz w:val="21"/>
          <w:lang w:val="en-US" w:eastAsia="zh-CN"/>
        </w:rPr>
      </w:pPr>
    </w:p>
    <w:p w14:paraId="007E1FD4">
      <w:pPr>
        <w:rPr>
          <w:rFonts w:hint="eastAsia" w:ascii="Calibri" w:hAnsi="Calibri" w:eastAsia="宋体" w:cs="Times New Roman"/>
          <w:kern w:val="2"/>
          <w:sz w:val="21"/>
          <w:lang w:val="en-US" w:eastAsia="zh-CN"/>
        </w:rPr>
      </w:pPr>
      <w:bookmarkStart w:id="0" w:name="_GoBack"/>
      <w:bookmarkEnd w:id="0"/>
    </w:p>
    <w:p w14:paraId="0E275665">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02C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23BF8BA">
                          <w:pPr>
                            <w:pStyle w:val="8"/>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023BF8BA">
                    <w:pPr>
                      <w:pStyle w:val="8"/>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2BDF5396"/>
    <w:rsid w:val="301574EF"/>
    <w:rsid w:val="365D27E5"/>
    <w:rsid w:val="37CB06A0"/>
    <w:rsid w:val="38740181"/>
    <w:rsid w:val="39CD5D7A"/>
    <w:rsid w:val="3A5164D0"/>
    <w:rsid w:val="3F473F3E"/>
    <w:rsid w:val="3FCC1A70"/>
    <w:rsid w:val="525B790B"/>
    <w:rsid w:val="542D2F6A"/>
    <w:rsid w:val="5B3204AE"/>
    <w:rsid w:val="5EA768D6"/>
    <w:rsid w:val="5FAA1B6C"/>
    <w:rsid w:val="613F4980"/>
    <w:rsid w:val="6359AF90"/>
    <w:rsid w:val="652341F0"/>
    <w:rsid w:val="67EBF999"/>
    <w:rsid w:val="67FDD0C7"/>
    <w:rsid w:val="6B7EC309"/>
    <w:rsid w:val="6CE78FD0"/>
    <w:rsid w:val="6D5706E5"/>
    <w:rsid w:val="6E1B519C"/>
    <w:rsid w:val="6FB6A529"/>
    <w:rsid w:val="6FEB7D61"/>
    <w:rsid w:val="6FF738F2"/>
    <w:rsid w:val="72A921D9"/>
    <w:rsid w:val="73B7D67B"/>
    <w:rsid w:val="74FE5F09"/>
    <w:rsid w:val="7537AF6C"/>
    <w:rsid w:val="75E9998E"/>
    <w:rsid w:val="77AF0AB9"/>
    <w:rsid w:val="7E236C7B"/>
    <w:rsid w:val="7F3FACDD"/>
    <w:rsid w:val="7FDB3164"/>
    <w:rsid w:val="7FF5BAE9"/>
    <w:rsid w:val="7FFFCA07"/>
    <w:rsid w:val="8F7F7A9A"/>
    <w:rsid w:val="9FF9D046"/>
    <w:rsid w:val="ABF77137"/>
    <w:rsid w:val="AF3F371B"/>
    <w:rsid w:val="AF6BFB8A"/>
    <w:rsid w:val="B7FA8A6B"/>
    <w:rsid w:val="BBF37DCA"/>
    <w:rsid w:val="BBFF754A"/>
    <w:rsid w:val="BFD5F1CA"/>
    <w:rsid w:val="D16F3852"/>
    <w:rsid w:val="DDE07DEC"/>
    <w:rsid w:val="DEEFA117"/>
    <w:rsid w:val="DF363376"/>
    <w:rsid w:val="EBE946AC"/>
    <w:rsid w:val="EFFBE039"/>
    <w:rsid w:val="FB5727EF"/>
    <w:rsid w:val="FBCF866D"/>
    <w:rsid w:val="FBDF60CE"/>
    <w:rsid w:val="FE7E52A0"/>
    <w:rsid w:val="FF1F0AE6"/>
    <w:rsid w:val="FF8F1B2A"/>
    <w:rsid w:val="FFBC186A"/>
    <w:rsid w:val="FFD42F03"/>
    <w:rsid w:val="FFEF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4">
    <w:name w:val="heading 2"/>
    <w:basedOn w:val="5"/>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6">
    <w:name w:val="heading 3"/>
    <w:basedOn w:val="1"/>
    <w:next w:val="1"/>
    <w:link w:val="15"/>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cs="Times New Roman"/>
      <w:b/>
      <w:bCs/>
      <w:sz w:val="21"/>
      <w:szCs w:val="24"/>
      <w:lang w:bidi="ar-SA"/>
    </w:rPr>
  </w:style>
  <w:style w:type="paragraph" w:styleId="5">
    <w:name w:val="toa heading"/>
    <w:basedOn w:val="1"/>
    <w:next w:val="1"/>
    <w:qFormat/>
    <w:uiPriority w:val="0"/>
    <w:pPr>
      <w:spacing w:before="120"/>
    </w:pPr>
    <w:rPr>
      <w:rFonts w:ascii="Arial" w:hAnsi="Arial"/>
      <w:sz w:val="24"/>
    </w:rPr>
  </w:style>
  <w:style w:type="paragraph" w:styleId="7">
    <w:name w:val="Body Text"/>
    <w:basedOn w:val="1"/>
    <w:qFormat/>
    <w:uiPriority w:val="0"/>
    <w:pPr>
      <w:spacing w:after="120" w:afterLines="0"/>
    </w:pPr>
    <w:rPr>
      <w:rFonts w:eastAsia="仿宋_GB231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3">
    <w:name w:val="Normal Indent1"/>
    <w:qFormat/>
    <w:uiPriority w:val="0"/>
    <w:pPr>
      <w:ind w:firstLine="420" w:firstLineChars="200"/>
      <w:jc w:val="both"/>
    </w:pPr>
    <w:rPr>
      <w:rFonts w:ascii="Calibri" w:hAnsi="Calibri" w:eastAsia="宋体" w:cs="Times New Roman"/>
      <w:kern w:val="2"/>
      <w:sz w:val="21"/>
    </w:rPr>
  </w:style>
  <w:style w:type="paragraph" w:customStyle="1" w:styleId="14">
    <w:name w:val="NormalIndent"/>
    <w:basedOn w:val="1"/>
    <w:qFormat/>
    <w:uiPriority w:val="0"/>
    <w:pPr>
      <w:spacing w:line="300" w:lineRule="auto"/>
      <w:ind w:firstLine="420"/>
      <w:jc w:val="both"/>
    </w:pPr>
    <w:rPr>
      <w:kern w:val="2"/>
      <w:sz w:val="24"/>
      <w:szCs w:val="24"/>
      <w:lang w:val="en-US" w:eastAsia="zh-CN"/>
    </w:rPr>
  </w:style>
  <w:style w:type="character" w:customStyle="1" w:styleId="15">
    <w:name w:val="标题 3 Char"/>
    <w:link w:val="6"/>
    <w:qFormat/>
    <w:uiPriority w:val="0"/>
    <w:rPr>
      <w:rFonts w:eastAsia="方正楷体_GBK"/>
      <w:b/>
      <w:sz w:val="32"/>
    </w:rPr>
  </w:style>
  <w:style w:type="paragraph" w:customStyle="1" w:styleId="16">
    <w:name w:val="首行缩进"/>
    <w:basedOn w:val="1"/>
    <w:qFormat/>
    <w:uiPriority w:val="0"/>
    <w:pPr>
      <w:ind w:firstLine="480" w:firstLineChars="200"/>
    </w:pPr>
    <w:rPr>
      <w:lang w:val="zh-CN"/>
    </w:rPr>
  </w:style>
  <w:style w:type="paragraph" w:customStyle="1" w:styleId="17">
    <w:name w:val="样式6"/>
    <w:basedOn w:val="1"/>
    <w:qFormat/>
    <w:uiPriority w:val="0"/>
    <w:pPr>
      <w:tabs>
        <w:tab w:val="left" w:pos="1134"/>
      </w:tabs>
      <w:spacing w:before="120" w:beforeLines="50" w:after="120" w:afterLines="50" w:line="560" w:lineRule="exact"/>
      <w:ind w:firstLine="600" w:firstLineChars="200"/>
    </w:pPr>
    <w:rPr>
      <w:rFonts w:ascii="仿宋" w:hAnsi="仿宋" w:eastAsia="仿宋"/>
      <w:sz w:val="30"/>
      <w:szCs w:val="3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1947</Words>
  <Characters>2026</Characters>
  <Lines>0</Lines>
  <Paragraphs>0</Paragraphs>
  <TotalTime>0</TotalTime>
  <ScaleCrop>false</ScaleCrop>
  <LinksUpToDate>false</LinksUpToDate>
  <CharactersWithSpaces>2056</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2023-08-01T14:36:00Z</dcterms:created>
  <dc:creator>oo-┈→γùê℡~</dc:creator>
  <cp:lastModifiedBy>zhx</cp:lastModifiedBy>
  <dcterms:modified xsi:type="dcterms:W3CDTF">2025-10-30T10:22:56Z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E104D98D827F4F0DB7C6B6069B6169FA_13</vt:lpwstr>
  </property>
  <property fmtid="{D5CDD505-2E9C-101B-9397-08002B2CF9AE}" pid="4" name="KSOTemplateDocerSaveRecord">
    <vt:lpwstr>eyJoZGlkIjoiZWRkYmU4YWUyMmY2NDgyMWRkNGFhOTU3ZTNkZDQxOGEiLCJ1c2VySWQiOiIxMTMwNDg3MjU2In0=</vt:lpwstr>
  </property>
</Properties>
</file>