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2544FAA">
      <w:pPr>
        <w:keepNext w:val="0"/>
        <w:keepLines w:val="0"/>
        <w:pageBreakBefore w:val="0"/>
        <w:widowControl/>
        <w:kinsoku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60" w:lineRule="exact"/>
        <w:ind w:left="0" w:leftChars="0" w:right="0" w:rightChars="0" w:firstLine="640" w:firstLineChars="200"/>
        <w:jc w:val="right"/>
        <w:outlineLvl w:val="9"/>
        <w:rPr>
          <w:rFonts w:hint="eastAsia" w:ascii="Times New Roman" w:hAnsi="Times New Roman" w:eastAsia="方正仿宋_GBK" w:cs="Times New Roman"/>
          <w:kern w:val="2"/>
          <w:sz w:val="32"/>
          <w:szCs w:val="32"/>
          <w:lang w:bidi="ar-SA"/>
        </w:rPr>
      </w:pPr>
      <w:r>
        <w:rPr>
          <w:rFonts w:hint="eastAsia" w:ascii="Times New Roman" w:hAnsi="Times New Roman" w:eastAsia="方正仿宋_GBK" w:cs="Times New Roman"/>
          <w:kern w:val="2"/>
          <w:sz w:val="32"/>
          <w:szCs w:val="32"/>
          <w:lang w:bidi="ar-SA"/>
        </w:rPr>
        <w:t>石农函〔20</w:t>
      </w:r>
      <w:r>
        <w:rPr>
          <w:rFonts w:hint="eastAsia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  <w:t>2</w:t>
      </w:r>
      <w:r>
        <w:rPr>
          <w:rFonts w:hint="eastAsia" w:cs="Times New Roman"/>
          <w:kern w:val="2"/>
          <w:sz w:val="32"/>
          <w:szCs w:val="32"/>
          <w:lang w:val="en-US" w:eastAsia="zh-CN" w:bidi="ar-SA"/>
        </w:rPr>
        <w:t>5</w:t>
      </w:r>
      <w:r>
        <w:rPr>
          <w:rFonts w:hint="eastAsia" w:ascii="Times New Roman" w:hAnsi="Times New Roman" w:eastAsia="方正仿宋_GBK" w:cs="Times New Roman"/>
          <w:kern w:val="2"/>
          <w:sz w:val="32"/>
          <w:szCs w:val="32"/>
          <w:lang w:bidi="ar-SA"/>
        </w:rPr>
        <w:t>〕</w:t>
      </w:r>
      <w:r>
        <w:rPr>
          <w:rFonts w:hint="eastAsia" w:cs="Times New Roman"/>
          <w:kern w:val="2"/>
          <w:sz w:val="32"/>
          <w:szCs w:val="32"/>
          <w:lang w:val="en-US" w:eastAsia="zh-CN" w:bidi="ar-SA"/>
        </w:rPr>
        <w:t>23</w:t>
      </w:r>
      <w:r>
        <w:rPr>
          <w:rFonts w:hint="eastAsia" w:ascii="Times New Roman" w:hAnsi="Times New Roman" w:eastAsia="方正仿宋_GBK" w:cs="Times New Roman"/>
          <w:kern w:val="2"/>
          <w:sz w:val="32"/>
          <w:szCs w:val="32"/>
          <w:lang w:bidi="ar-SA"/>
        </w:rPr>
        <w:t>号</w:t>
      </w:r>
    </w:p>
    <w:p w14:paraId="50D86133">
      <w:pPr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hd w:val="clear" w:color="auto" w:fill="auto"/>
        <w:suppressAutoHyphen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left="0" w:leftChars="0" w:right="0" w:rightChars="0" w:firstLine="0" w:firstLineChars="0"/>
        <w:jc w:val="both"/>
        <w:outlineLvl w:val="9"/>
        <w:rPr>
          <w:rFonts w:hint="eastAsia" w:ascii="Times New Roman" w:hAnsi="Times New Roman" w:eastAsia="方正仿宋_GBK" w:cs="黑体"/>
          <w:color w:val="auto"/>
          <w:spacing w:val="0"/>
          <w:w w:val="100"/>
          <w:kern w:val="2"/>
          <w:sz w:val="32"/>
          <w:szCs w:val="22"/>
          <w:u w:val="none" w:color="auto"/>
          <w:vertAlign w:val="baseline"/>
          <w:lang w:val="en-US" w:eastAsia="zh-CN" w:bidi="ar-SA"/>
        </w:rPr>
      </w:pPr>
    </w:p>
    <w:p w14:paraId="41E4215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70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default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default" w:ascii="方正小标宋简体" w:hAnsi="方正小标宋简体" w:eastAsia="方正小标宋简体" w:cs="方正小标宋简体"/>
          <w:sz w:val="44"/>
          <w:szCs w:val="44"/>
          <w:lang w:val="en-US" w:eastAsia="zh-CN"/>
        </w:rPr>
        <w:t>关于市十五届人大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四</w:t>
      </w:r>
      <w:r>
        <w:rPr>
          <w:rFonts w:hint="default" w:ascii="方正小标宋简体" w:hAnsi="方正小标宋简体" w:eastAsia="方正小标宋简体" w:cs="方正小标宋简体"/>
          <w:sz w:val="44"/>
          <w:szCs w:val="44"/>
          <w:lang w:val="en-US" w:eastAsia="zh-CN"/>
        </w:rPr>
        <w:t>次会议第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3</w:t>
      </w:r>
      <w:r>
        <w:rPr>
          <w:rFonts w:hint="default" w:ascii="方正小标宋简体" w:hAnsi="方正小标宋简体" w:eastAsia="方正小标宋简体" w:cs="方正小标宋简体"/>
          <w:sz w:val="44"/>
          <w:szCs w:val="44"/>
          <w:lang w:val="en-US" w:eastAsia="zh-CN"/>
        </w:rPr>
        <w:t>号建议</w:t>
      </w:r>
    </w:p>
    <w:p w14:paraId="48565A1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70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default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default" w:ascii="方正小标宋简体" w:hAnsi="方正小标宋简体" w:eastAsia="方正小标宋简体" w:cs="方正小标宋简体"/>
          <w:sz w:val="44"/>
          <w:szCs w:val="44"/>
          <w:lang w:val="en-US" w:eastAsia="zh-CN"/>
        </w:rPr>
        <w:t>答复的函</w:t>
      </w:r>
    </w:p>
    <w:p w14:paraId="5399E29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1600" w:firstLineChars="500"/>
        <w:rPr>
          <w:rFonts w:hint="default" w:ascii="Times New Roman" w:hAnsi="Times New Roman" w:eastAsia="方正仿宋_GBK" w:cs="Times New Roman"/>
          <w:color w:val="auto"/>
          <w:sz w:val="32"/>
          <w:szCs w:val="32"/>
        </w:rPr>
      </w:pPr>
    </w:p>
    <w:p w14:paraId="0156F10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beforeAutospacing="0" w:afterAutospacing="0" w:line="560" w:lineRule="exact"/>
        <w:ind w:right="0" w:rightChars="0"/>
        <w:jc w:val="both"/>
        <w:textAlignment w:val="auto"/>
        <w:rPr>
          <w:rFonts w:hint="default" w:ascii="Times New Roman" w:hAnsi="Times New Roman" w:eastAsia="方正仿宋_GBK" w:cs="Times New Roman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b w:val="0"/>
          <w:bCs w:val="0"/>
          <w:color w:val="auto"/>
          <w:sz w:val="32"/>
          <w:szCs w:val="32"/>
          <w:lang w:val="en-US" w:eastAsia="zh-CN"/>
        </w:rPr>
        <w:t>尊敬的张明俊、张晓波、陈筠萍、陈晓燕代表：</w:t>
      </w:r>
    </w:p>
    <w:p w14:paraId="1367B83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beforeAutospacing="0" w:afterAutospacing="0" w:line="560" w:lineRule="exact"/>
        <w:ind w:left="0" w:leftChars="0" w:right="0" w:rightChars="0" w:firstLine="640"/>
        <w:jc w:val="both"/>
        <w:textAlignment w:val="auto"/>
        <w:rPr>
          <w:rFonts w:hint="default" w:ascii="Times New Roman" w:hAnsi="Times New Roman" w:eastAsia="方正仿宋_GBK" w:cs="Times New Roman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b w:val="0"/>
          <w:bCs w:val="0"/>
          <w:color w:val="auto"/>
          <w:sz w:val="32"/>
          <w:szCs w:val="32"/>
          <w:lang w:val="en-US" w:eastAsia="zh-CN"/>
        </w:rPr>
        <w:t>您提出的“加快绿色食品加工科技创业园产业集聚发展的建议”收悉，现答复如下：</w:t>
      </w:r>
    </w:p>
    <w:p w14:paraId="2298343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beforeAutospacing="0" w:afterAutospacing="0" w:line="560" w:lineRule="exact"/>
        <w:ind w:left="0" w:leftChars="0" w:right="0" w:rightChars="0" w:firstLine="640"/>
        <w:jc w:val="both"/>
        <w:textAlignment w:val="auto"/>
        <w:rPr>
          <w:rFonts w:hint="eastAsia" w:ascii="方正黑体_GBK" w:hAnsi="方正黑体_GBK" w:eastAsia="方正黑体_GBK" w:cs="方正黑体_GBK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方正黑体_GBK" w:hAnsi="方正黑体_GBK" w:eastAsia="方正黑体_GBK" w:cs="方正黑体_GBK"/>
          <w:b w:val="0"/>
          <w:bCs w:val="0"/>
          <w:color w:val="auto"/>
          <w:sz w:val="32"/>
          <w:szCs w:val="32"/>
          <w:lang w:val="en-US" w:eastAsia="zh-CN"/>
        </w:rPr>
        <w:t>一、园区情况</w:t>
      </w:r>
    </w:p>
    <w:p w14:paraId="1F8CA48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beforeAutospacing="0" w:afterAutospacing="0" w:line="560" w:lineRule="exact"/>
        <w:ind w:left="0" w:leftChars="0" w:right="0" w:rightChars="0" w:firstLine="640"/>
        <w:jc w:val="both"/>
        <w:textAlignment w:val="auto"/>
        <w:rPr>
          <w:rFonts w:hint="default" w:ascii="Times New Roman" w:hAnsi="Times New Roman" w:eastAsia="方正仿宋_GBK" w:cs="Times New Roman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b w:val="0"/>
          <w:bCs w:val="0"/>
          <w:color w:val="auto"/>
          <w:sz w:val="32"/>
          <w:szCs w:val="32"/>
          <w:lang w:val="en-US" w:eastAsia="zh-CN"/>
        </w:rPr>
        <w:t>惠农区绿色食品加工科技创业园（以下简称园区）始建于2017年，以原有红果子镇脱水蔬菜产业园区为基础，规划面积1320亩，可利用面积124亩，建成标准化厂房21.56万平方米。2020年批复建设石嘴山自治区级农业高新技术示范区，先后被列为农业高新技术产业示范区、自治区第一批农村一二三产业融合发展示范园、自治区科技企业孵化器，并纳入创建国家农村产业融合发展示范园名单和全国创业园区（基地）目录，是全市发展农产品加工产业的重要平台。</w:t>
      </w:r>
    </w:p>
    <w:p w14:paraId="1844531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beforeAutospacing="0" w:afterAutospacing="0" w:line="560" w:lineRule="exact"/>
        <w:ind w:left="0" w:leftChars="0" w:right="0" w:rightChars="0" w:firstLine="640"/>
        <w:jc w:val="both"/>
        <w:textAlignment w:val="auto"/>
        <w:rPr>
          <w:rFonts w:hint="default" w:ascii="方正黑体_GBK" w:hAnsi="方正黑体_GBK" w:eastAsia="方正黑体_GBK" w:cs="方正黑体_GBK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default" w:ascii="方正黑体_GBK" w:hAnsi="方正黑体_GBK" w:eastAsia="方正黑体_GBK" w:cs="方正黑体_GBK"/>
          <w:b w:val="0"/>
          <w:bCs w:val="0"/>
          <w:color w:val="auto"/>
          <w:sz w:val="32"/>
          <w:szCs w:val="32"/>
          <w:lang w:val="en-US" w:eastAsia="zh-CN"/>
        </w:rPr>
        <w:t>二、主要措施</w:t>
      </w:r>
    </w:p>
    <w:p w14:paraId="5562E53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beforeAutospacing="0" w:afterAutospacing="0" w:line="560" w:lineRule="exact"/>
        <w:ind w:left="0" w:leftChars="0" w:right="0" w:rightChars="0" w:firstLine="640"/>
        <w:jc w:val="both"/>
        <w:textAlignment w:val="auto"/>
        <w:rPr>
          <w:rFonts w:hint="default" w:ascii="Times New Roman" w:hAnsi="Times New Roman" w:eastAsia="方正仿宋_GBK" w:cs="Times New Roman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方正楷体_GBK" w:hAnsi="方正楷体_GBK" w:eastAsia="方正楷体_GBK" w:cs="方正楷体_GBK"/>
          <w:b w:val="0"/>
          <w:bCs w:val="0"/>
          <w:color w:val="auto"/>
          <w:sz w:val="32"/>
          <w:szCs w:val="32"/>
          <w:lang w:val="en-US" w:eastAsia="zh-CN"/>
        </w:rPr>
        <w:t>（一）强化招商引资，补链延链强链。</w:t>
      </w:r>
      <w:r>
        <w:rPr>
          <w:rFonts w:hint="default" w:ascii="Times New Roman" w:hAnsi="Times New Roman" w:eastAsia="方正仿宋_GBK" w:cs="Times New Roman"/>
          <w:b w:val="0"/>
          <w:bCs w:val="0"/>
          <w:color w:val="auto"/>
          <w:sz w:val="32"/>
          <w:szCs w:val="32"/>
          <w:lang w:val="en-US" w:eastAsia="zh-CN"/>
        </w:rPr>
        <w:t>聚焦绿色食品精深加工产业，发展以脱水蔬菜、奶制品、枸杞为主导产业绿色食品加工业。先后吸引“北京岳氏”“牧伦河乳业”“财硕生物”等区内外诸多客商投资创业。推动落地牧伦河乳制品深加工、财硕生物奶产业深加工、厚道食品调味品及酱卤制品产业化、弯师傅食品罐装即食带鱼等一批科技含量高、经济效益好的绿色食品加工项目。目前，园区入驻核心企业25家，其中4家企业获批自治区农业产业化龙头加工企业，6家获市级龙头加工企业称号，3家脱水蔬菜企业取得自营出口权，年带动就业5000人次（含移民及脱贫人口300人次），辐射带动周边种植户10000余户，2024年总产值达7.45亿元。</w:t>
      </w:r>
    </w:p>
    <w:p w14:paraId="085B9AB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beforeAutospacing="0" w:afterAutospacing="0" w:line="560" w:lineRule="exact"/>
        <w:ind w:left="0" w:leftChars="0" w:right="0" w:rightChars="0" w:firstLine="640"/>
        <w:jc w:val="both"/>
        <w:textAlignment w:val="auto"/>
        <w:rPr>
          <w:rFonts w:hint="default" w:ascii="Times New Roman" w:hAnsi="Times New Roman" w:eastAsia="方正仿宋_GBK" w:cs="Times New Roman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default" w:ascii="方正楷体_GBK" w:hAnsi="方正楷体_GBK" w:eastAsia="方正楷体_GBK" w:cs="方正楷体_GBK"/>
          <w:b w:val="0"/>
          <w:bCs w:val="0"/>
          <w:color w:val="auto"/>
          <w:sz w:val="32"/>
          <w:szCs w:val="32"/>
          <w:lang w:val="en-US" w:eastAsia="zh-CN"/>
        </w:rPr>
        <w:t>（二）完善政策激励，资金项目助力。</w:t>
      </w:r>
      <w:r>
        <w:rPr>
          <w:rFonts w:hint="default" w:ascii="Times New Roman" w:hAnsi="Times New Roman" w:eastAsia="方正仿宋_GBK" w:cs="Times New Roman"/>
          <w:b w:val="0"/>
          <w:bCs w:val="0"/>
          <w:color w:val="auto"/>
          <w:sz w:val="32"/>
          <w:szCs w:val="32"/>
          <w:lang w:val="en-US" w:eastAsia="zh-CN"/>
        </w:rPr>
        <w:t>强化全链条奖补政策，精准落实项目资金，近三年争取到位527.99万元（详见附表），从农产品加工装备改造升级和评星定级、休闲农庄改造提升、创业创新基地评选、品牌培育类（包括外出参展补助、发明专利、实用新型专利、团标、企标、举办休闲节会等）、农产品加工（预制菜）园区或集聚区改造提升五个项目大类，对脱水菜、预制菜、乳制品、休闲农业等产业，分别给予利荣、牧伦河、兴康恒润、弯师傅等10家企业补贴，强化了研发、品牌、市场拓展等环节的全链条支持力度，有利地推动了园区和企业的提档升级。</w:t>
      </w:r>
    </w:p>
    <w:p w14:paraId="1CF798D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beforeAutospacing="0" w:afterAutospacing="0" w:line="560" w:lineRule="exact"/>
        <w:ind w:left="0" w:leftChars="0" w:right="0" w:rightChars="0" w:firstLine="640"/>
        <w:jc w:val="both"/>
        <w:textAlignment w:val="auto"/>
        <w:rPr>
          <w:rFonts w:hint="default" w:ascii="Times New Roman" w:hAnsi="Times New Roman" w:eastAsia="方正仿宋_GBK" w:cs="Times New Roman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default" w:ascii="方正楷体_GBK" w:hAnsi="方正楷体_GBK" w:eastAsia="方正楷体_GBK" w:cs="方正楷体_GBK"/>
          <w:b w:val="0"/>
          <w:bCs w:val="0"/>
          <w:color w:val="auto"/>
          <w:sz w:val="32"/>
          <w:szCs w:val="32"/>
          <w:lang w:val="en-US" w:eastAsia="zh-CN"/>
        </w:rPr>
        <w:t>（三）强化科技赋能，产业能级提升。</w:t>
      </w:r>
      <w:r>
        <w:rPr>
          <w:rFonts w:hint="default" w:ascii="Times New Roman" w:hAnsi="Times New Roman" w:eastAsia="方正仿宋_GBK" w:cs="Times New Roman"/>
          <w:b w:val="0"/>
          <w:bCs w:val="0"/>
          <w:color w:val="auto"/>
          <w:sz w:val="32"/>
          <w:szCs w:val="32"/>
          <w:lang w:val="en-US" w:eastAsia="zh-CN"/>
        </w:rPr>
        <w:t>引导企业加快技术研发突破，打造“高校+企业”技术合作模式，园区内企业相继与天津科技大学、上海中医药大学、中国药科大学等知名高校建立了紧密型合作关系，柔性引进符合主导产业需求的高水平创新团队9个，吸引高层次科研人才55名，推动29项科技成果在园区转化、应用和示范，研发了玫瑰精油、脱水菜保健品、枸杞提取物、枸杞醋等一系列具有较高技术含量的农业深加工产品200余种。目前，园区拥有国家级高新技术企业2家、自治区级农业高新技术企业3家、国家科技型中小企业2家、自治区科技型中小企业12家。</w:t>
      </w:r>
    </w:p>
    <w:p w14:paraId="58EBE4F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beforeAutospacing="0" w:afterAutospacing="0" w:line="560" w:lineRule="exact"/>
        <w:ind w:left="0" w:leftChars="0" w:right="0" w:rightChars="0" w:firstLine="640"/>
        <w:jc w:val="both"/>
        <w:textAlignment w:val="auto"/>
        <w:rPr>
          <w:rFonts w:hint="default" w:ascii="Times New Roman" w:hAnsi="Times New Roman" w:eastAsia="方正仿宋_GBK" w:cs="Times New Roman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default" w:ascii="方正楷体_GBK" w:hAnsi="方正楷体_GBK" w:eastAsia="方正楷体_GBK" w:cs="方正楷体_GBK"/>
          <w:b w:val="0"/>
          <w:bCs w:val="0"/>
          <w:color w:val="auto"/>
          <w:sz w:val="32"/>
          <w:szCs w:val="32"/>
          <w:lang w:val="en-US" w:eastAsia="zh-CN"/>
        </w:rPr>
        <w:t>（四）推动三产融合，乡村振兴联动。</w:t>
      </w:r>
      <w:r>
        <w:rPr>
          <w:rFonts w:hint="default" w:ascii="Times New Roman" w:hAnsi="Times New Roman" w:eastAsia="方正仿宋_GBK" w:cs="Times New Roman"/>
          <w:b w:val="0"/>
          <w:bCs w:val="0"/>
          <w:color w:val="auto"/>
          <w:sz w:val="32"/>
          <w:szCs w:val="32"/>
          <w:lang w:val="en-US" w:eastAsia="zh-CN"/>
        </w:rPr>
        <w:t>以全域旅游发展为契机，实施休闲农庄提升改造项目，推动农旅深度融合，支持方歌农庄、田园酱醋等新型经营主体进一步丰富娱乐设施，打造集“生产+观光+体验”为一体的旅游集聚区，持续擦亮“大地天香”国家AAA级旅游景区品牌名片；依托绿宝、发途发、嘉禾花语等龙头企业，集聚发展以脱水菜、枸杞、食用玫瑰等产业为主的绿色食品加工业，年吸纳季节性劳动力5000人次，辐射带动周边种植户10000余户，2024年大地天香等旅游景区共接待游客19.2万人次，实现营业收入1497万元。</w:t>
      </w:r>
    </w:p>
    <w:p w14:paraId="560E501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beforeAutospacing="0" w:afterAutospacing="0" w:line="560" w:lineRule="exact"/>
        <w:ind w:left="0" w:leftChars="0" w:right="0" w:rightChars="0" w:firstLine="640"/>
        <w:jc w:val="both"/>
        <w:textAlignment w:val="auto"/>
        <w:rPr>
          <w:rFonts w:hint="default" w:ascii="方正黑体_GBK" w:hAnsi="方正黑体_GBK" w:eastAsia="方正黑体_GBK" w:cs="方正黑体_GBK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default" w:ascii="方正黑体_GBK" w:hAnsi="方正黑体_GBK" w:eastAsia="方正黑体_GBK" w:cs="方正黑体_GBK"/>
          <w:b w:val="0"/>
          <w:bCs w:val="0"/>
          <w:color w:val="auto"/>
          <w:sz w:val="32"/>
          <w:szCs w:val="32"/>
          <w:lang w:val="en-US" w:eastAsia="zh-CN"/>
        </w:rPr>
        <w:t>三、下步方向</w:t>
      </w:r>
    </w:p>
    <w:p w14:paraId="1627072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beforeAutospacing="0" w:afterAutospacing="0" w:line="560" w:lineRule="exact"/>
        <w:ind w:left="0" w:leftChars="0" w:right="0" w:rightChars="0" w:firstLine="640"/>
        <w:jc w:val="both"/>
        <w:textAlignment w:val="auto"/>
        <w:rPr>
          <w:rFonts w:hint="default" w:ascii="Times New Roman" w:hAnsi="Times New Roman" w:eastAsia="方正仿宋_GBK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b w:val="0"/>
          <w:bCs w:val="0"/>
          <w:color w:val="auto"/>
          <w:sz w:val="32"/>
          <w:szCs w:val="32"/>
          <w:lang w:val="en-US" w:eastAsia="zh-CN"/>
        </w:rPr>
        <w:t>继续强化政策引领，完善产业扶持政策，逐步打造有区域影响力的园区品牌，吸引更多外来企业及高科技人才入驻园区。建设园区科研平台，支持引进新型研发机构，提升区域创新能力，争取自治区级重点实验室、工程技术研究中心、技术创新中心布局，支持科技企业孵化器、科创载体等科技创新服务平台入驻园区，加速科技成果转化和农业高新技术企业培育。加快三产融合，发展特色农业、绿色农业和智慧农业；不断延长完善产业链，提升农产品精深加工能级；继续推动乡村旅游、休闲农业、农村电商等新业态融合发展。</w:t>
      </w:r>
    </w:p>
    <w:p w14:paraId="57AE738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rPr>
          <w:rFonts w:hint="eastAsia" w:cs="Times New Roman"/>
          <w:color w:val="auto"/>
          <w:sz w:val="32"/>
          <w:szCs w:val="32"/>
          <w:lang w:val="en-US" w:eastAsia="zh-CN"/>
        </w:rPr>
      </w:pPr>
    </w:p>
    <w:p w14:paraId="700A4B34">
      <w:pPr>
        <w:pStyle w:val="2"/>
        <w:rPr>
          <w:rFonts w:hint="eastAsia"/>
          <w:lang w:val="en-US" w:eastAsia="zh-CN"/>
        </w:rPr>
      </w:pPr>
    </w:p>
    <w:p w14:paraId="782AE66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5120" w:firstLineChars="1600"/>
        <w:rPr>
          <w:rFonts w:hint="default" w:ascii="Times New Roman" w:hAnsi="Times New Roman" w:eastAsia="方正仿宋_GBK" w:cs="Times New Roman"/>
          <w:color w:val="auto"/>
          <w:sz w:val="32"/>
          <w:szCs w:val="32"/>
        </w:rPr>
      </w:pPr>
      <w:r>
        <w:rPr>
          <w:rFonts w:hint="eastAsia" w:cs="Times New Roman"/>
          <w:color w:val="auto"/>
          <w:sz w:val="32"/>
          <w:szCs w:val="32"/>
          <w:lang w:val="en-US" w:eastAsia="zh-CN"/>
        </w:rPr>
        <w:t>石嘴山市农业农村局</w:t>
      </w:r>
    </w:p>
    <w:p w14:paraId="0E74D4A8">
      <w:pPr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hd w:val="clear" w:color="auto" w:fill="auto"/>
        <w:suppressAutoHyphen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5440" w:firstLineChars="1700"/>
        <w:jc w:val="left"/>
        <w:outlineLvl w:val="9"/>
        <w:rPr>
          <w:rFonts w:hint="default" w:ascii="Times New Roman" w:hAnsi="Times New Roman" w:eastAsia="方正仿宋_GBK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20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2</w:t>
      </w:r>
      <w:r>
        <w:rPr>
          <w:rFonts w:hint="eastAsia" w:cs="Times New Roman"/>
          <w:color w:val="auto"/>
          <w:sz w:val="32"/>
          <w:szCs w:val="32"/>
          <w:lang w:val="en-US" w:eastAsia="zh-CN"/>
        </w:rPr>
        <w:t>5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年</w:t>
      </w:r>
      <w:r>
        <w:rPr>
          <w:rFonts w:hint="eastAsia" w:cs="Times New Roman"/>
          <w:color w:val="auto"/>
          <w:sz w:val="32"/>
          <w:szCs w:val="32"/>
          <w:lang w:val="en-US" w:eastAsia="zh-CN"/>
        </w:rPr>
        <w:t>8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月</w:t>
      </w:r>
      <w:r>
        <w:rPr>
          <w:rFonts w:hint="eastAsia" w:cs="Times New Roman"/>
          <w:color w:val="auto"/>
          <w:sz w:val="32"/>
          <w:szCs w:val="32"/>
          <w:lang w:val="en-US" w:eastAsia="zh-CN"/>
        </w:rPr>
        <w:t>26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日</w:t>
      </w:r>
    </w:p>
    <w:p w14:paraId="3359FC52">
      <w:pPr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hd w:val="clear" w:color="auto" w:fill="auto"/>
        <w:suppressAutoHyphen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560" w:firstLineChars="200"/>
        <w:jc w:val="left"/>
        <w:outlineLvl w:val="9"/>
        <w:rPr>
          <w:rFonts w:hint="default" w:ascii="Times New Roman" w:hAnsi="Times New Roman" w:eastAsia="方正仿宋_GBK" w:cs="Times New Roman"/>
          <w:color w:val="000000"/>
          <w:spacing w:val="-20"/>
          <w:w w:val="100"/>
          <w:kern w:val="2"/>
          <w:sz w:val="32"/>
          <w:szCs w:val="24"/>
          <w:u w:val="none" w:color="auto"/>
          <w:vertAlign w:val="baseline"/>
          <w:lang w:val="en-US" w:eastAsia="zh-CN" w:bidi="ar-SA"/>
        </w:rPr>
      </w:pPr>
      <w:r>
        <w:rPr>
          <w:rFonts w:hint="eastAsia" w:cs="Times New Roman"/>
          <w:color w:val="000000"/>
          <w:spacing w:val="-20"/>
          <w:w w:val="100"/>
          <w:kern w:val="2"/>
          <w:sz w:val="32"/>
          <w:szCs w:val="24"/>
          <w:u w:val="none" w:color="auto"/>
          <w:vertAlign w:val="baseline"/>
          <w:lang w:val="en-US" w:eastAsia="zh-CN" w:bidi="ar-SA"/>
        </w:rPr>
        <w:t>（</w:t>
      </w:r>
      <w:r>
        <w:rPr>
          <w:rFonts w:hint="default" w:ascii="Times New Roman" w:hAnsi="Times New Roman" w:eastAsia="方正仿宋_GBK" w:cs="Times New Roman"/>
          <w:color w:val="000000"/>
          <w:spacing w:val="-20"/>
          <w:w w:val="100"/>
          <w:kern w:val="2"/>
          <w:sz w:val="32"/>
          <w:szCs w:val="24"/>
          <w:u w:val="none" w:color="auto"/>
          <w:vertAlign w:val="baseline"/>
          <w:lang w:val="en-US" w:eastAsia="zh-CN" w:bidi="ar-SA"/>
        </w:rPr>
        <w:t>联系单位及电话：</w:t>
      </w:r>
      <w:r>
        <w:rPr>
          <w:rFonts w:hint="eastAsia" w:cs="Times New Roman"/>
          <w:color w:val="000000"/>
          <w:spacing w:val="-20"/>
          <w:w w:val="100"/>
          <w:kern w:val="2"/>
          <w:sz w:val="32"/>
          <w:szCs w:val="24"/>
          <w:u w:val="none" w:color="auto"/>
          <w:vertAlign w:val="baseline"/>
          <w:lang w:val="en-US" w:eastAsia="zh-CN" w:bidi="ar-SA"/>
        </w:rPr>
        <w:t>市农经中心</w:t>
      </w:r>
      <w:r>
        <w:rPr>
          <w:rFonts w:hint="eastAsia" w:ascii="Times New Roman" w:hAnsi="Times New Roman" w:eastAsia="方正仿宋_GBK" w:cs="Times New Roman"/>
          <w:color w:val="000000"/>
          <w:spacing w:val="-20"/>
          <w:w w:val="100"/>
          <w:kern w:val="2"/>
          <w:sz w:val="32"/>
          <w:szCs w:val="24"/>
          <w:u w:val="none" w:color="auto"/>
          <w:vertAlign w:val="baseline"/>
          <w:lang w:val="en-US" w:eastAsia="zh-CN" w:bidi="ar-SA"/>
        </w:rPr>
        <w:t xml:space="preserve">  0952-</w:t>
      </w:r>
      <w:r>
        <w:rPr>
          <w:rFonts w:hint="eastAsia" w:cs="Times New Roman"/>
          <w:color w:val="000000"/>
          <w:spacing w:val="-20"/>
          <w:w w:val="100"/>
          <w:kern w:val="2"/>
          <w:sz w:val="32"/>
          <w:szCs w:val="24"/>
          <w:u w:val="none" w:color="auto"/>
          <w:vertAlign w:val="baseline"/>
          <w:lang w:val="en-US" w:eastAsia="zh-CN" w:bidi="ar-SA"/>
        </w:rPr>
        <w:t>2030107）</w:t>
      </w:r>
    </w:p>
    <w:p w14:paraId="30168679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hd w:val="clear" w:color="auto" w:fill="auto"/>
        <w:suppressAutoHyphens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80" w:lineRule="exact"/>
        <w:ind w:left="0" w:right="0" w:firstLine="0" w:firstLineChars="0"/>
        <w:jc w:val="both"/>
        <w:outlineLvl w:val="9"/>
        <w:rPr>
          <w:rFonts w:hint="eastAsia" w:ascii="Times New Roman" w:hAnsi="Times New Roman" w:eastAsia="方正仿宋_GBK" w:cs="黑体"/>
          <w:color w:val="auto"/>
          <w:spacing w:val="0"/>
          <w:w w:val="100"/>
          <w:kern w:val="2"/>
          <w:sz w:val="32"/>
          <w:szCs w:val="22"/>
          <w:u w:val="none" w:color="auto"/>
          <w:vertAlign w:val="baseline"/>
          <w:lang w:val="en-US" w:eastAsia="zh-CN" w:bidi="ar-SA"/>
        </w:rPr>
      </w:pPr>
    </w:p>
    <w:p w14:paraId="62DC08AC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hd w:val="clear" w:color="auto" w:fill="auto"/>
        <w:suppressAutoHyphens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80" w:lineRule="exact"/>
        <w:ind w:left="0" w:right="0" w:firstLine="0" w:firstLineChars="0"/>
        <w:jc w:val="both"/>
        <w:outlineLvl w:val="9"/>
        <w:rPr>
          <w:rFonts w:hint="eastAsia" w:ascii="Times New Roman" w:hAnsi="Times New Roman" w:eastAsia="方正仿宋_GBK" w:cs="黑体"/>
          <w:color w:val="auto"/>
          <w:spacing w:val="0"/>
          <w:w w:val="100"/>
          <w:kern w:val="2"/>
          <w:sz w:val="32"/>
          <w:szCs w:val="22"/>
          <w:u w:val="none" w:color="auto"/>
          <w:vertAlign w:val="baseline"/>
          <w:lang w:val="en-US" w:eastAsia="zh-CN" w:bidi="ar-SA"/>
        </w:rPr>
      </w:pPr>
    </w:p>
    <w:p w14:paraId="51175FD1">
      <w:pPr>
        <w:pStyle w:val="13"/>
        <w:ind w:left="0" w:leftChars="0" w:firstLine="0" w:firstLineChars="0"/>
        <w:rPr>
          <w:rFonts w:hint="eastAsia" w:ascii="Times New Roman" w:hAnsi="Times New Roman" w:eastAsia="方正仿宋_GBK" w:cs="黑体"/>
          <w:color w:val="auto"/>
          <w:spacing w:val="0"/>
          <w:w w:val="100"/>
          <w:kern w:val="2"/>
          <w:sz w:val="32"/>
          <w:szCs w:val="22"/>
          <w:u w:val="none" w:color="auto"/>
          <w:vertAlign w:val="baseline"/>
          <w:lang w:val="en-US" w:eastAsia="zh-CN" w:bidi="ar-SA"/>
        </w:rPr>
      </w:pPr>
    </w:p>
    <w:p w14:paraId="04E1C4A8">
      <w:pPr>
        <w:pStyle w:val="13"/>
        <w:ind w:left="0" w:leftChars="0" w:firstLine="0" w:firstLineChars="0"/>
        <w:rPr>
          <w:rFonts w:hint="eastAsia" w:ascii="Times New Roman" w:hAnsi="Times New Roman" w:eastAsia="方正仿宋_GBK" w:cs="黑体"/>
          <w:color w:val="auto"/>
          <w:spacing w:val="0"/>
          <w:w w:val="100"/>
          <w:kern w:val="2"/>
          <w:sz w:val="32"/>
          <w:szCs w:val="22"/>
          <w:u w:val="none" w:color="auto"/>
          <w:vertAlign w:val="baseline"/>
          <w:lang w:val="en-US" w:eastAsia="zh-CN" w:bidi="ar-SA"/>
        </w:rPr>
      </w:pPr>
    </w:p>
    <w:p w14:paraId="6BA59C70">
      <w:pPr>
        <w:pStyle w:val="13"/>
        <w:ind w:left="0" w:leftChars="0" w:firstLine="0" w:firstLineChars="0"/>
        <w:rPr>
          <w:rFonts w:hint="eastAsia" w:ascii="Times New Roman" w:hAnsi="Times New Roman" w:eastAsia="方正仿宋_GBK" w:cs="黑体"/>
          <w:color w:val="auto"/>
          <w:spacing w:val="0"/>
          <w:w w:val="100"/>
          <w:kern w:val="2"/>
          <w:sz w:val="32"/>
          <w:szCs w:val="22"/>
          <w:u w:val="none" w:color="auto"/>
          <w:vertAlign w:val="baseline"/>
          <w:lang w:val="en-US" w:eastAsia="zh-CN" w:bidi="ar-SA"/>
        </w:rPr>
      </w:pPr>
    </w:p>
    <w:p w14:paraId="27EA032B">
      <w:pPr>
        <w:pStyle w:val="13"/>
        <w:ind w:left="0" w:leftChars="0" w:firstLine="0" w:firstLineChars="0"/>
        <w:rPr>
          <w:rFonts w:hint="eastAsia" w:ascii="Times New Roman" w:hAnsi="Times New Roman" w:eastAsia="方正仿宋_GBK" w:cs="黑体"/>
          <w:color w:val="auto"/>
          <w:spacing w:val="0"/>
          <w:w w:val="100"/>
          <w:kern w:val="2"/>
          <w:sz w:val="32"/>
          <w:szCs w:val="22"/>
          <w:u w:val="none" w:color="auto"/>
          <w:vertAlign w:val="baseline"/>
          <w:lang w:val="en-US" w:eastAsia="zh-CN" w:bidi="ar-SA"/>
        </w:rPr>
      </w:pPr>
    </w:p>
    <w:p w14:paraId="0C34461F">
      <w:pPr>
        <w:pStyle w:val="13"/>
        <w:ind w:left="0" w:leftChars="0" w:firstLine="0" w:firstLineChars="0"/>
        <w:rPr>
          <w:rFonts w:hint="eastAsia" w:ascii="Times New Roman" w:hAnsi="Times New Roman" w:eastAsia="方正仿宋_GBK" w:cs="黑体"/>
          <w:color w:val="auto"/>
          <w:spacing w:val="0"/>
          <w:w w:val="100"/>
          <w:kern w:val="2"/>
          <w:sz w:val="32"/>
          <w:szCs w:val="22"/>
          <w:u w:val="none" w:color="auto"/>
          <w:vertAlign w:val="baseline"/>
          <w:lang w:val="en-US" w:eastAsia="zh-CN" w:bidi="ar-SA"/>
        </w:rPr>
      </w:pPr>
    </w:p>
    <w:p w14:paraId="1330E86E">
      <w:pPr>
        <w:pStyle w:val="13"/>
        <w:ind w:left="0" w:leftChars="0" w:firstLine="0" w:firstLineChars="0"/>
        <w:rPr>
          <w:rFonts w:hint="eastAsia" w:ascii="Times New Roman" w:hAnsi="Times New Roman" w:eastAsia="方正仿宋_GBK" w:cs="黑体"/>
          <w:color w:val="auto"/>
          <w:spacing w:val="0"/>
          <w:w w:val="100"/>
          <w:kern w:val="2"/>
          <w:sz w:val="32"/>
          <w:szCs w:val="22"/>
          <w:u w:val="none" w:color="auto"/>
          <w:vertAlign w:val="baseline"/>
          <w:lang w:val="en-US" w:eastAsia="zh-CN" w:bidi="ar-SA"/>
        </w:rPr>
      </w:pPr>
    </w:p>
    <w:p w14:paraId="688E808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0" w:leftChars="0" w:firstLine="0" w:firstLineChars="0"/>
        <w:jc w:val="both"/>
        <w:rPr>
          <w:rFonts w:hint="eastAsia" w:ascii="Calibri" w:hAnsi="Calibri" w:eastAsia="宋体" w:cs="Times New Roman"/>
          <w:kern w:val="2"/>
          <w:sz w:val="21"/>
          <w:lang w:val="en-US" w:eastAsia="zh-CN"/>
        </w:rPr>
      </w:pPr>
    </w:p>
    <w:p w14:paraId="28C42231">
      <w:pPr>
        <w:pStyle w:val="2"/>
        <w:rPr>
          <w:rFonts w:hint="eastAsia" w:ascii="Calibri" w:hAnsi="Calibri" w:eastAsia="宋体" w:cs="Times New Roman"/>
          <w:kern w:val="2"/>
          <w:sz w:val="21"/>
          <w:lang w:val="en-US" w:eastAsia="zh-CN"/>
        </w:rPr>
      </w:pPr>
    </w:p>
    <w:p w14:paraId="0BEA3E6A">
      <w:pPr>
        <w:rPr>
          <w:rFonts w:hint="eastAsia" w:ascii="Calibri" w:hAnsi="Calibri" w:eastAsia="宋体" w:cs="Times New Roman"/>
          <w:kern w:val="2"/>
          <w:sz w:val="21"/>
          <w:lang w:val="en-US" w:eastAsia="zh-CN"/>
        </w:rPr>
      </w:pPr>
    </w:p>
    <w:p w14:paraId="756F6436">
      <w:pPr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hd w:val="clear" w:color="auto" w:fill="auto"/>
        <w:suppressAutoHyphens/>
        <w:spacing w:before="0" w:beforeAutospacing="0" w:after="0" w:afterAutospacing="0" w:line="560" w:lineRule="exact"/>
        <w:ind w:left="0" w:leftChars="0" w:right="0" w:firstLine="0" w:firstLineChars="0"/>
        <w:jc w:val="both"/>
        <w:outlineLvl w:val="9"/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/>
        </w:rPr>
      </w:pPr>
      <w:bookmarkStart w:id="0" w:name="_GoBack"/>
      <w:bookmarkEnd w:id="0"/>
    </w:p>
    <w:sectPr>
      <w:footerReference r:id="rId3" w:type="default"/>
      <w:pgSz w:w="11906" w:h="16838"/>
      <w:pgMar w:top="2098" w:right="1474" w:bottom="1984" w:left="1587" w:header="1134" w:footer="1417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00007A87" w:usb1="80000000" w:usb2="00000008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国标宋体-超大字符集扩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国标宋体-超大字符集扩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Times New Roman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楷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altName w:val="方正仿宋_GBK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88DDF0B">
    <w:pPr>
      <w:pStyle w:val="7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5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12700">
                        <a:noFill/>
                      </a:ln>
                    </wps:spPr>
                    <wps:txbx>
                      <w:txbxContent>
                        <w:p w14:paraId="187DB77D">
                          <w:pPr>
                            <w:pStyle w:val="7"/>
                            <w:keepNext w:val="0"/>
                            <w:keepLines w:val="0"/>
                            <w:pageBreakBefore w:val="0"/>
                            <w:widowControl w:val="0"/>
                            <w:kinsoku/>
                            <w:wordWrap/>
                            <w:overflowPunct/>
                            <w:topLinePunct w:val="0"/>
                            <w:bidi w:val="0"/>
                            <w:adjustRightInd/>
                            <w:snapToGrid w:val="0"/>
                            <w:ind w:left="640" w:leftChars="200" w:right="640" w:rightChars="200"/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t>—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val="en-US" w:eastAsia="zh-CN"/>
                            </w:rPr>
                            <w:t xml:space="preserve"> 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>- 1 -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val="en-US" w:eastAsia="zh-CN"/>
                            </w:rPr>
                            <w:t xml:space="preserve"> 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t>—</w:t>
                          </w:r>
                        </w:p>
                      </w:txbxContent>
                    </wps:txbx>
                    <wps:bodyPr rot="0" vert="horz" wrap="none" lIns="0" tIns="0" rIns="0" bIns="0" anchor="t" anchorCtr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2" o:spid="_x0000_s1026" o:spt="202" type="#_x0000_t202" style="position:absolute;left:0pt;margin-top:0pt;height:144pt;width:144pt;mso-position-horizontal:right;mso-position-horizontal-relative:margin;mso-wrap-style:none;z-index:251659264;mso-width-relative:page;mso-height-relative:page;" filled="f" stroked="f" coordsize="21600,21600" o:gfxdata="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">
              <v:fill on="f" focussize="0,0"/>
              <v:stroke on="f" weight="1pt"/>
              <v:imagedata o:title=""/>
              <o:lock v:ext="edit" aspectratio="f"/>
              <v:textbox inset="0mm,0mm,0mm,0mm" style="mso-fit-shape-to-text:t;">
                <w:txbxContent>
                  <w:p w14:paraId="187DB77D">
                    <w:pPr>
                      <w:pStyle w:val="7"/>
                      <w:keepNext w:val="0"/>
                      <w:keepLines w:val="0"/>
                      <w:pageBreakBefore w:val="0"/>
                      <w:widowControl w:val="0"/>
                      <w:kinsoku/>
                      <w:wordWrap/>
                      <w:overflowPunct/>
                      <w:topLinePunct w:val="0"/>
                      <w:bidi w:val="0"/>
                      <w:adjustRightInd/>
                      <w:snapToGrid w:val="0"/>
                      <w:ind w:left="640" w:leftChars="200" w:right="640" w:rightChars="200"/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t>—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val="en-US" w:eastAsia="zh-CN"/>
                      </w:rPr>
                      <w:t xml:space="preserve"> 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>- 1 -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val="en-US" w:eastAsia="zh-CN"/>
                      </w:rPr>
                      <w:t xml:space="preserve"> 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3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RkYmU4YWUyMmY2NDgyMWRkNGFhOTU3ZTNkZDQxOGEifQ=="/>
  </w:docVars>
  <w:rsids>
    <w:rsidRoot w:val="38740181"/>
    <w:rsid w:val="029810A7"/>
    <w:rsid w:val="08B5682D"/>
    <w:rsid w:val="10D7195A"/>
    <w:rsid w:val="11D20850"/>
    <w:rsid w:val="154C4B63"/>
    <w:rsid w:val="17FC59C9"/>
    <w:rsid w:val="1CC75448"/>
    <w:rsid w:val="24B954B7"/>
    <w:rsid w:val="301574EF"/>
    <w:rsid w:val="365D27E5"/>
    <w:rsid w:val="37CB06A0"/>
    <w:rsid w:val="38740181"/>
    <w:rsid w:val="39CD5D7A"/>
    <w:rsid w:val="3A5164D0"/>
    <w:rsid w:val="3FCC1A70"/>
    <w:rsid w:val="525B790B"/>
    <w:rsid w:val="542D2F6A"/>
    <w:rsid w:val="5B3204AE"/>
    <w:rsid w:val="5F6F7497"/>
    <w:rsid w:val="5FAA1B6C"/>
    <w:rsid w:val="5FFAB77F"/>
    <w:rsid w:val="613F4980"/>
    <w:rsid w:val="652341F0"/>
    <w:rsid w:val="67EBF999"/>
    <w:rsid w:val="67FDD0C7"/>
    <w:rsid w:val="6B7EC309"/>
    <w:rsid w:val="6CE78FD0"/>
    <w:rsid w:val="6D5706E5"/>
    <w:rsid w:val="6E1B519C"/>
    <w:rsid w:val="72A921D9"/>
    <w:rsid w:val="74FE5F09"/>
    <w:rsid w:val="7537AF6C"/>
    <w:rsid w:val="75E9998E"/>
    <w:rsid w:val="77AF0AB9"/>
    <w:rsid w:val="7F3C949D"/>
    <w:rsid w:val="7F3FACDD"/>
    <w:rsid w:val="7FDB3164"/>
    <w:rsid w:val="7FEA7157"/>
    <w:rsid w:val="7FFFCA07"/>
    <w:rsid w:val="8E37FE3C"/>
    <w:rsid w:val="8F7F7A9A"/>
    <w:rsid w:val="9BBEA2C9"/>
    <w:rsid w:val="9FF6FD21"/>
    <w:rsid w:val="9FF9D046"/>
    <w:rsid w:val="AF3F371B"/>
    <w:rsid w:val="AF6BFB8A"/>
    <w:rsid w:val="B7FA8A6B"/>
    <w:rsid w:val="BBF37DCA"/>
    <w:rsid w:val="BBFF754A"/>
    <w:rsid w:val="BF75C687"/>
    <w:rsid w:val="BFD5F1CA"/>
    <w:rsid w:val="D16F3852"/>
    <w:rsid w:val="DDE07DEC"/>
    <w:rsid w:val="DF363376"/>
    <w:rsid w:val="DFDF06F1"/>
    <w:rsid w:val="EFEBE471"/>
    <w:rsid w:val="EFFBE039"/>
    <w:rsid w:val="FB8E35CC"/>
    <w:rsid w:val="FBDF60CE"/>
    <w:rsid w:val="FE7E52A0"/>
    <w:rsid w:val="FF8F1B2A"/>
    <w:rsid w:val="FFBC186A"/>
    <w:rsid w:val="FFD42F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uiPriority="99" w:name="heading 4"/>
    <w:lsdException w:uiPriority="99" w:name="heading 5"/>
    <w:lsdException w:uiPriority="99" w:name="heading 6"/>
    <w:lsdException w:uiPriority="99" w:name="heading 7"/>
    <w:lsdException w:uiPriority="99" w:name="heading 8"/>
    <w:lsdException w:uiPriority="99" w:name="heading 9"/>
    <w:lsdException w:unhideWhenUsed="0" w:uiPriority="99" w:semiHidden="0" w:name="index 1"/>
    <w:lsdException w:unhideWhenUsed="0" w:uiPriority="99" w:semiHidden="0" w:name="index 2"/>
    <w:lsdException w:unhideWhenUsed="0" w:uiPriority="99" w:semiHidden="0" w:name="index 3"/>
    <w:lsdException w:unhideWhenUsed="0" w:uiPriority="99" w:semiHidden="0" w:name="index 4"/>
    <w:lsdException w:unhideWhenUsed="0" w:uiPriority="99" w:semiHidden="0" w:name="index 5"/>
    <w:lsdException w:unhideWhenUsed="0" w:uiPriority="99" w:semiHidden="0" w:name="index 6"/>
    <w:lsdException w:unhideWhenUsed="0" w:uiPriority="99" w:semiHidden="0" w:name="index 7"/>
    <w:lsdException w:unhideWhenUsed="0" w:uiPriority="99" w:semiHidden="0" w:name="index 8"/>
    <w:lsdException w:unhideWhenUsed="0" w:uiPriority="99" w:semiHidden="0" w:name="index 9"/>
    <w:lsdException w:unhideWhenUsed="0" w:uiPriority="99" w:semiHidden="0" w:name="toc 1"/>
    <w:lsdException w:unhideWhenUsed="0" w:uiPriority="99" w:semiHidden="0" w:name="toc 2"/>
    <w:lsdException w:unhideWhenUsed="0" w:uiPriority="99" w:semiHidden="0" w:name="toc 3"/>
    <w:lsdException w:unhideWhenUsed="0" w:uiPriority="99" w:semiHidden="0" w:name="toc 4"/>
    <w:lsdException w:unhideWhenUsed="0" w:uiPriority="99" w:semiHidden="0" w:name="toc 5"/>
    <w:lsdException w:unhideWhenUsed="0" w:uiPriority="99" w:semiHidden="0" w:name="toc 6"/>
    <w:lsdException w:unhideWhenUsed="0" w:uiPriority="99" w:semiHidden="0" w:name="toc 7"/>
    <w:lsdException w:unhideWhenUsed="0" w:uiPriority="99" w:semiHidden="0" w:name="toc 8"/>
    <w:lsdException w:unhideWhenUsed="0" w:uiPriority="99" w:semiHidden="0" w:name="toc 9"/>
    <w:lsdException w:unhideWhenUsed="0" w:uiPriority="99" w:semiHidden="0" w:name="Normal Indent"/>
    <w:lsdException w:unhideWhenUsed="0" w:uiPriority="99" w:semiHidden="0" w:name="footnote text"/>
    <w:lsdException w:unhideWhenUsed="0" w:uiPriority="99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99" w:semiHidden="0" w:name="index heading"/>
    <w:lsdException w:uiPriority="99" w:name="caption"/>
    <w:lsdException w:unhideWhenUsed="0" w:uiPriority="99" w:semiHidden="0" w:name="table of figures"/>
    <w:lsdException w:unhideWhenUsed="0" w:uiPriority="99" w:semiHidden="0" w:name="envelope address"/>
    <w:lsdException w:unhideWhenUsed="0" w:uiPriority="99" w:semiHidden="0" w:name="envelope return"/>
    <w:lsdException w:unhideWhenUsed="0" w:uiPriority="99" w:semiHidden="0" w:name="footnote reference"/>
    <w:lsdException w:unhideWhenUsed="0" w:uiPriority="99" w:semiHidden="0" w:name="annotation reference"/>
    <w:lsdException w:unhideWhenUsed="0" w:uiPriority="99" w:semiHidden="0" w:name="line number"/>
    <w:lsdException w:unhideWhenUsed="0" w:uiPriority="99" w:semiHidden="0" w:name="page number"/>
    <w:lsdException w:unhideWhenUsed="0" w:uiPriority="99" w:semiHidden="0" w:name="endnote reference"/>
    <w:lsdException w:unhideWhenUsed="0" w:uiPriority="99" w:semiHidden="0" w:name="endnote text"/>
    <w:lsdException w:unhideWhenUsed="0" w:uiPriority="99" w:semiHidden="0" w:name="table of authorities"/>
    <w:lsdException w:unhideWhenUsed="0" w:uiPriority="99" w:semiHidden="0" w:name="macro"/>
    <w:lsdException w:qFormat="1" w:unhideWhenUsed="0" w:uiPriority="0" w:semiHidden="0" w:name="toa heading"/>
    <w:lsdException w:unhideWhenUsed="0" w:uiPriority="99" w:semiHidden="0" w:name="List"/>
    <w:lsdException w:unhideWhenUsed="0" w:uiPriority="99" w:semiHidden="0" w:name="List Bullet"/>
    <w:lsdException w:unhideWhenUsed="0" w:uiPriority="99" w:semiHidden="0" w:name="List Number"/>
    <w:lsdException w:unhideWhenUsed="0" w:uiPriority="99" w:semiHidden="0" w:name="List 2"/>
    <w:lsdException w:unhideWhenUsed="0" w:uiPriority="99" w:semiHidden="0" w:name="List 3"/>
    <w:lsdException w:unhideWhenUsed="0" w:uiPriority="99" w:semiHidden="0" w:name="List 4"/>
    <w:lsdException w:unhideWhenUsed="0" w:uiPriority="99" w:semiHidden="0" w:name="List 5"/>
    <w:lsdException w:unhideWhenUsed="0" w:uiPriority="99" w:semiHidden="0" w:name="List Bullet 2"/>
    <w:lsdException w:unhideWhenUsed="0" w:uiPriority="99" w:semiHidden="0" w:name="List Bullet 3"/>
    <w:lsdException w:unhideWhenUsed="0" w:uiPriority="99" w:semiHidden="0" w:name="List Bullet 4"/>
    <w:lsdException w:unhideWhenUsed="0" w:uiPriority="99" w:semiHidden="0" w:name="List Bullet 5"/>
    <w:lsdException w:unhideWhenUsed="0" w:uiPriority="99" w:semiHidden="0" w:name="List Number 2"/>
    <w:lsdException w:unhideWhenUsed="0" w:uiPriority="99" w:semiHidden="0" w:name="List Number 3"/>
    <w:lsdException w:unhideWhenUsed="0" w:uiPriority="99" w:semiHidden="0" w:name="List Number 4"/>
    <w:lsdException w:unhideWhenUsed="0" w:uiPriority="99" w:semiHidden="0" w:name="List Number 5"/>
    <w:lsdException w:unhideWhenUsed="0" w:uiPriority="99" w:semiHidden="0" w:name="Title"/>
    <w:lsdException w:unhideWhenUsed="0" w:uiPriority="99" w:semiHidden="0" w:name="Closing"/>
    <w:lsdException w:unhideWhenUsed="0" w:uiPriority="99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99" w:semiHidden="0" w:name="Body Text Indent"/>
    <w:lsdException w:unhideWhenUsed="0" w:uiPriority="99" w:semiHidden="0" w:name="List Continue"/>
    <w:lsdException w:unhideWhenUsed="0" w:uiPriority="99" w:semiHidden="0" w:name="List Continue 2"/>
    <w:lsdException w:unhideWhenUsed="0" w:uiPriority="99" w:semiHidden="0" w:name="List Continue 3"/>
    <w:lsdException w:unhideWhenUsed="0" w:uiPriority="99" w:semiHidden="0" w:name="List Continue 4"/>
    <w:lsdException w:unhideWhenUsed="0" w:uiPriority="99" w:semiHidden="0" w:name="List Continue 5"/>
    <w:lsdException w:unhideWhenUsed="0" w:uiPriority="99" w:semiHidden="0" w:name="Message Header"/>
    <w:lsdException w:unhideWhenUsed="0" w:uiPriority="99" w:semiHidden="0" w:name="Subtitle"/>
    <w:lsdException w:unhideWhenUsed="0" w:uiPriority="99" w:semiHidden="0" w:name="Salutation"/>
    <w:lsdException w:unhideWhenUsed="0" w:uiPriority="99" w:semiHidden="0" w:name="Date"/>
    <w:lsdException w:unhideWhenUsed="0" w:uiPriority="99" w:semiHidden="0" w:name="Body Text First Indent"/>
    <w:lsdException w:unhideWhenUsed="0" w:uiPriority="99" w:semiHidden="0" w:name="Body Text First Indent 2"/>
    <w:lsdException w:unhideWhenUsed="0" w:uiPriority="99" w:semiHidden="0" w:name="Note Heading"/>
    <w:lsdException w:unhideWhenUsed="0" w:uiPriority="99" w:semiHidden="0" w:name="Body Text 2"/>
    <w:lsdException w:unhideWhenUsed="0" w:uiPriority="99" w:semiHidden="0" w:name="Body Text 3"/>
    <w:lsdException w:unhideWhenUsed="0" w:uiPriority="99" w:semiHidden="0" w:name="Body Text Indent 2"/>
    <w:lsdException w:unhideWhenUsed="0" w:uiPriority="99" w:semiHidden="0" w:name="Body Text Indent 3"/>
    <w:lsdException w:unhideWhenUsed="0" w:uiPriority="99" w:semiHidden="0" w:name="Block Text"/>
    <w:lsdException w:unhideWhenUsed="0" w:uiPriority="99" w:semiHidden="0" w:name="Hyperlink"/>
    <w:lsdException w:unhideWhenUsed="0" w:uiPriority="99" w:semiHidden="0" w:name="FollowedHyperlink"/>
    <w:lsdException w:unhideWhenUsed="0" w:uiPriority="99" w:semiHidden="0" w:name="Strong"/>
    <w:lsdException w:unhideWhenUsed="0" w:uiPriority="99" w:semiHidden="0" w:name="Emphasis"/>
    <w:lsdException w:unhideWhenUsed="0" w:uiPriority="99" w:semiHidden="0" w:name="Document Map"/>
    <w:lsdException w:unhideWhenUsed="0" w:uiPriority="99" w:semiHidden="0" w:name="Plain Text"/>
    <w:lsdException w:unhideWhenUsed="0" w:uiPriority="99" w:semiHidden="0" w:name="E-mail Signature"/>
    <w:lsdException w:qFormat="1" w:unhideWhenUsed="0" w:uiPriority="99" w:semiHidden="0" w:name="Normal (Web)"/>
    <w:lsdException w:unhideWhenUsed="0" w:uiPriority="99" w:semiHidden="0" w:name="HTML Acronym"/>
    <w:lsdException w:unhideWhenUsed="0" w:uiPriority="99" w:semiHidden="0" w:name="HTML Address"/>
    <w:lsdException w:unhideWhenUsed="0" w:uiPriority="99" w:semiHidden="0" w:name="HTML Cite"/>
    <w:lsdException w:unhideWhenUsed="0" w:uiPriority="99" w:semiHidden="0" w:name="HTML Code"/>
    <w:lsdException w:unhideWhenUsed="0" w:uiPriority="99" w:semiHidden="0" w:name="HTML Definition"/>
    <w:lsdException w:unhideWhenUsed="0" w:uiPriority="99" w:semiHidden="0" w:name="HTML Keyboard"/>
    <w:lsdException w:unhideWhenUsed="0" w:uiPriority="99" w:semiHidden="0" w:name="HTML Preformatted"/>
    <w:lsdException w:unhideWhenUsed="0" w:uiPriority="99" w:semiHidden="0" w:name="HTML Sample"/>
    <w:lsdException w:unhideWhenUsed="0" w:uiPriority="99" w:semiHidden="0" w:name="HTML Typewriter"/>
    <w:lsdException w:unhideWhenUsed="0" w:uiPriority="99" w:semiHidden="0" w:name="HTML Variable"/>
    <w:lsdException w:qFormat="1" w:unhideWhenUsed="0" w:uiPriority="0" w:name="Normal Table"/>
    <w:lsdException w:unhideWhenUsed="0" w:uiPriority="99" w:semiHidden="0" w:name="annotation subject"/>
    <w:lsdException w:unhideWhenUsed="0" w:uiPriority="99" w:semiHidden="0" w:name="Table Simple 1"/>
    <w:lsdException w:unhideWhenUsed="0" w:uiPriority="99" w:semiHidden="0" w:name="Table Simple 2"/>
    <w:lsdException w:unhideWhenUsed="0" w:uiPriority="99" w:semiHidden="0" w:name="Table Simple 3"/>
    <w:lsdException w:unhideWhenUsed="0" w:uiPriority="99" w:semiHidden="0" w:name="Table Classic 1"/>
    <w:lsdException w:unhideWhenUsed="0" w:uiPriority="99" w:semiHidden="0" w:name="Table Classic 2"/>
    <w:lsdException w:unhideWhenUsed="0" w:uiPriority="99" w:semiHidden="0" w:name="Table Classic 3"/>
    <w:lsdException w:unhideWhenUsed="0" w:uiPriority="99" w:semiHidden="0" w:name="Table Classic 4"/>
    <w:lsdException w:unhideWhenUsed="0" w:uiPriority="99" w:semiHidden="0" w:name="Table Colorful 1"/>
    <w:lsdException w:unhideWhenUsed="0" w:uiPriority="99" w:semiHidden="0" w:name="Table Colorful 2"/>
    <w:lsdException w:unhideWhenUsed="0" w:uiPriority="99" w:semiHidden="0" w:name="Table Colorful 3"/>
    <w:lsdException w:unhideWhenUsed="0" w:uiPriority="99" w:semiHidden="0" w:name="Table Columns 1"/>
    <w:lsdException w:unhideWhenUsed="0" w:uiPriority="99" w:semiHidden="0" w:name="Table Columns 2"/>
    <w:lsdException w:unhideWhenUsed="0" w:uiPriority="99" w:semiHidden="0" w:name="Table Columns 3"/>
    <w:lsdException w:unhideWhenUsed="0" w:uiPriority="99" w:semiHidden="0" w:name="Table Columns 4"/>
    <w:lsdException w:unhideWhenUsed="0" w:uiPriority="99" w:semiHidden="0" w:name="Table Columns 5"/>
    <w:lsdException w:unhideWhenUsed="0" w:uiPriority="99" w:semiHidden="0" w:name="Table Grid 1"/>
    <w:lsdException w:unhideWhenUsed="0" w:uiPriority="99" w:semiHidden="0" w:name="Table Grid 2"/>
    <w:lsdException w:unhideWhenUsed="0" w:uiPriority="99" w:semiHidden="0" w:name="Table Grid 3"/>
    <w:lsdException w:unhideWhenUsed="0" w:uiPriority="99" w:semiHidden="0" w:name="Table Grid 4"/>
    <w:lsdException w:unhideWhenUsed="0" w:uiPriority="99" w:semiHidden="0" w:name="Table Grid 5"/>
    <w:lsdException w:unhideWhenUsed="0" w:uiPriority="99" w:semiHidden="0" w:name="Table Grid 6"/>
    <w:lsdException w:unhideWhenUsed="0" w:uiPriority="99" w:semiHidden="0" w:name="Table Grid 7"/>
    <w:lsdException w:unhideWhenUsed="0" w:uiPriority="99" w:semiHidden="0" w:name="Table Grid 8"/>
    <w:lsdException w:unhideWhenUsed="0" w:uiPriority="99" w:semiHidden="0" w:name="Table List 1"/>
    <w:lsdException w:unhideWhenUsed="0" w:uiPriority="99" w:semiHidden="0" w:name="Table List 2"/>
    <w:lsdException w:unhideWhenUsed="0" w:uiPriority="99" w:semiHidden="0" w:name="Table List 3"/>
    <w:lsdException w:unhideWhenUsed="0" w:uiPriority="99" w:semiHidden="0" w:name="Table List 4"/>
    <w:lsdException w:unhideWhenUsed="0" w:uiPriority="99" w:semiHidden="0" w:name="Table List 5"/>
    <w:lsdException w:unhideWhenUsed="0" w:uiPriority="99" w:semiHidden="0" w:name="Table List 6"/>
    <w:lsdException w:unhideWhenUsed="0" w:uiPriority="99" w:semiHidden="0" w:name="Table List 7"/>
    <w:lsdException w:unhideWhenUsed="0" w:uiPriority="99" w:semiHidden="0" w:name="Table List 8"/>
    <w:lsdException w:unhideWhenUsed="0" w:uiPriority="99" w:semiHidden="0" w:name="Table 3D effects 1"/>
    <w:lsdException w:unhideWhenUsed="0" w:uiPriority="99" w:semiHidden="0" w:name="Table 3D effects 2"/>
    <w:lsdException w:unhideWhenUsed="0" w:uiPriority="99" w:semiHidden="0" w:name="Table 3D effects 3"/>
    <w:lsdException w:unhideWhenUsed="0" w:uiPriority="99" w:semiHidden="0" w:name="Table Contemporary"/>
    <w:lsdException w:unhideWhenUsed="0" w:uiPriority="99" w:semiHidden="0" w:name="Table Elegant"/>
    <w:lsdException w:unhideWhenUsed="0" w:uiPriority="99" w:semiHidden="0" w:name="Table Professional"/>
    <w:lsdException w:unhideWhenUsed="0" w:uiPriority="99" w:semiHidden="0" w:name="Table Subtle 1"/>
    <w:lsdException w:unhideWhenUsed="0" w:uiPriority="99" w:semiHidden="0" w:name="Table Subtle 2"/>
    <w:lsdException w:unhideWhenUsed="0" w:uiPriority="99" w:semiHidden="0" w:name="Table Web 1"/>
    <w:lsdException w:unhideWhenUsed="0" w:uiPriority="99" w:semiHidden="0" w:name="Table Web 2"/>
    <w:lsdException w:unhideWhenUsed="0" w:uiPriority="99" w:semiHidden="0" w:name="Table Web 3"/>
    <w:lsdException w:unhideWhenUsed="0" w:uiPriority="99" w:semiHidden="0" w:name="Balloon Text"/>
    <w:lsdException w:unhideWhenUsed="0" w:uiPriority="99" w:semiHidden="0" w:name="Table Grid"/>
    <w:lsdException w:unhideWhenUsed="0" w:uiPriority="99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方正仿宋_GBK" w:cs="Times New Roman"/>
      <w:kern w:val="2"/>
      <w:sz w:val="32"/>
      <w:szCs w:val="32"/>
      <w:lang w:val="en-US" w:eastAsia="zh-CN"/>
    </w:rPr>
  </w:style>
  <w:style w:type="paragraph" w:styleId="4">
    <w:name w:val="heading 1"/>
    <w:basedOn w:val="1"/>
    <w:next w:val="1"/>
    <w:qFormat/>
    <w:uiPriority w:val="0"/>
    <w:pPr>
      <w:keepNext/>
      <w:keepLines/>
      <w:spacing w:beforeLines="0" w:beforeAutospacing="0" w:afterLines="0" w:afterAutospacing="0" w:line="560" w:lineRule="exact"/>
      <w:jc w:val="center"/>
      <w:outlineLvl w:val="0"/>
    </w:pPr>
    <w:rPr>
      <w:rFonts w:eastAsia="方正小标宋_GBK"/>
      <w:kern w:val="44"/>
      <w:sz w:val="44"/>
    </w:rPr>
  </w:style>
  <w:style w:type="paragraph" w:styleId="2">
    <w:name w:val="heading 2"/>
    <w:basedOn w:val="3"/>
    <w:next w:val="1"/>
    <w:semiHidden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hAnsi="Arial" w:eastAsia="黑体"/>
      <w:b/>
    </w:rPr>
  </w:style>
  <w:style w:type="paragraph" w:styleId="5">
    <w:name w:val="heading 3"/>
    <w:basedOn w:val="1"/>
    <w:next w:val="1"/>
    <w:link w:val="14"/>
    <w:semiHidden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2"/>
    </w:pPr>
    <w:rPr>
      <w:rFonts w:eastAsia="方正楷体_GBK"/>
      <w:b/>
    </w:rPr>
  </w:style>
  <w:style w:type="character" w:default="1" w:styleId="11">
    <w:name w:val="Default Paragraph Font"/>
    <w:semiHidden/>
    <w:qFormat/>
    <w:uiPriority w:val="0"/>
  </w:style>
  <w:style w:type="table" w:default="1" w:styleId="10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toa heading"/>
    <w:basedOn w:val="1"/>
    <w:next w:val="1"/>
    <w:qFormat/>
    <w:uiPriority w:val="0"/>
    <w:pPr>
      <w:spacing w:before="120"/>
    </w:pPr>
    <w:rPr>
      <w:rFonts w:ascii="Arial" w:hAnsi="Arial"/>
      <w:sz w:val="24"/>
    </w:rPr>
  </w:style>
  <w:style w:type="paragraph" w:styleId="6">
    <w:name w:val="Body Text"/>
    <w:basedOn w:val="1"/>
    <w:qFormat/>
    <w:uiPriority w:val="0"/>
    <w:pPr>
      <w:spacing w:after="120" w:afterLines="0"/>
    </w:pPr>
    <w:rPr>
      <w:rFonts w:eastAsia="仿宋_GB2312"/>
      <w:szCs w:val="32"/>
    </w:rPr>
  </w:style>
  <w:style w:type="paragraph" w:styleId="7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8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rFonts w:ascii="Times New Roman" w:hAnsi="Times New Roman"/>
      <w:sz w:val="18"/>
    </w:rPr>
  </w:style>
  <w:style w:type="paragraph" w:styleId="9">
    <w:name w:val="Normal (Web)"/>
    <w:basedOn w:val="1"/>
    <w:qFormat/>
    <w:uiPriority w:val="99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customStyle="1" w:styleId="12">
    <w:name w:val="Normal Indent1"/>
    <w:qFormat/>
    <w:uiPriority w:val="0"/>
    <w:pPr>
      <w:ind w:firstLine="420" w:firstLineChars="200"/>
      <w:jc w:val="both"/>
    </w:pPr>
    <w:rPr>
      <w:rFonts w:ascii="Calibri" w:hAnsi="Calibri" w:eastAsia="宋体" w:cs="Times New Roman"/>
      <w:kern w:val="2"/>
      <w:sz w:val="21"/>
    </w:rPr>
  </w:style>
  <w:style w:type="paragraph" w:customStyle="1" w:styleId="13">
    <w:name w:val="NormalIndent"/>
    <w:basedOn w:val="1"/>
    <w:qFormat/>
    <w:uiPriority w:val="0"/>
    <w:pPr>
      <w:spacing w:line="300" w:lineRule="auto"/>
      <w:ind w:firstLine="420"/>
      <w:jc w:val="both"/>
    </w:pPr>
    <w:rPr>
      <w:kern w:val="2"/>
      <w:sz w:val="24"/>
      <w:szCs w:val="24"/>
      <w:lang w:val="en-US" w:eastAsia="zh-CN"/>
    </w:rPr>
  </w:style>
  <w:style w:type="character" w:customStyle="1" w:styleId="14">
    <w:name w:val="标题 3 Char"/>
    <w:link w:val="5"/>
    <w:qFormat/>
    <w:uiPriority w:val="0"/>
    <w:rPr>
      <w:rFonts w:eastAsia="方正楷体_GBK"/>
      <w:b/>
      <w:sz w:val="32"/>
    </w:rPr>
  </w:style>
  <w:style w:type="paragraph" w:customStyle="1" w:styleId="15">
    <w:name w:val="首行缩进"/>
    <w:basedOn w:val="1"/>
    <w:qFormat/>
    <w:uiPriority w:val="0"/>
    <w:pPr>
      <w:ind w:firstLine="480" w:firstLineChars="200"/>
    </w:pPr>
    <w:rPr>
      <w:lang w:val="zh-CN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lumMod val="102000"/>
                <a:satMod val="103000"/>
                <a:tint val="94000"/>
              </a:schemeClr>
            </a:gs>
            <a:gs pos="50000">
              <a:schemeClr val="phClr">
                <a:lumMod val="100000"/>
                <a:satMod val="11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satMod val="170000"/>
            <a:tint val="95000"/>
          </a:schemeClr>
        </a:solidFill>
        <a:gradFill rotWithShape="1">
          <a:gsLst>
            <a:gs pos="0">
              <a:schemeClr val="phClr">
                <a:lumMod val="102000"/>
                <a:satMod val="150000"/>
                <a:shade val="98000"/>
                <a:tint val="93000"/>
              </a:schemeClr>
            </a:gs>
            <a:gs pos="50000">
              <a:schemeClr val="phClr">
                <a:lumMod val="103000"/>
                <a:satMod val="130000"/>
                <a:shade val="90000"/>
                <a:tint val="98000"/>
              </a:schemeClr>
            </a:gs>
            <a:gs pos="100000">
              <a:schemeClr val="phClr">
                <a:satMod val="120000"/>
                <a:shade val="63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1618</Words>
  <Characters>1703</Characters>
  <Lines>0</Lines>
  <Paragraphs>0</Paragraphs>
  <TotalTime>1</TotalTime>
  <ScaleCrop>false</ScaleCrop>
  <LinksUpToDate>false</LinksUpToDate>
  <CharactersWithSpaces>1733</CharactersWithSpaces>
  <Application>WPS Office_12.8.2.1118_F1E327BC-269C-435d-A152-05C5408002CA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2023-07-31T22:36:00Z</dcterms:created>
  <dc:creator>oo-┈→γùê℡~</dc:creator>
  <cp:lastModifiedBy>zhx</cp:lastModifiedBy>
  <dcterms:modified xsi:type="dcterms:W3CDTF">2025-10-30T10:22:39Z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2052-12.8.2.1118</vt:lpwstr>
  </property>
  <property fmtid="{D5CDD505-2E9C-101B-9397-08002B2CF9AE}" pid="3" name="ICV">
    <vt:lpwstr>EE1F529BFEDA41AEA069CEBA0BB2A320_13</vt:lpwstr>
  </property>
  <property fmtid="{D5CDD505-2E9C-101B-9397-08002B2CF9AE}" pid="4" name="KSOTemplateDocerSaveRecord">
    <vt:lpwstr>eyJoZGlkIjoiZWRkYmU4YWUyMmY2NDgyMWRkNGFhOTU3ZTNkZDQxOGEiLCJ1c2VySWQiOiIxMTMwNDg3MjU2In0=</vt:lpwstr>
  </property>
</Properties>
</file>