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0934D">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bookmarkStart w:id="0" w:name="_GoBack"/>
      <w:bookmarkEnd w:id="0"/>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41</w:t>
      </w:r>
      <w:r>
        <w:rPr>
          <w:rFonts w:hint="eastAsia" w:ascii="Times New Roman" w:hAnsi="Times New Roman" w:eastAsia="方正仿宋_GBK" w:cs="Times New Roman"/>
          <w:kern w:val="2"/>
          <w:sz w:val="32"/>
          <w:szCs w:val="32"/>
          <w:lang w:bidi="ar-SA"/>
        </w:rPr>
        <w:t>号</w:t>
      </w:r>
    </w:p>
    <w:p w14:paraId="6AD0658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593C4DC5">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关于市政协十二届四次会议第34号提案</w:t>
      </w:r>
    </w:p>
    <w:p w14:paraId="72BBE97B">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答复的函</w:t>
      </w:r>
    </w:p>
    <w:p w14:paraId="1D02C0E1">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4E6A0618">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民革市委会：</w:t>
      </w:r>
    </w:p>
    <w:p w14:paraId="476AE92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现就您单位提出的</w:t>
      </w:r>
      <w:r>
        <w:rPr>
          <w:rFonts w:hint="eastAsia"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关于加大土地流转力度盘活土地资源的提案</w:t>
      </w:r>
      <w:r>
        <w:rPr>
          <w:rFonts w:hint="eastAsia"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，提出如下办理意见：</w:t>
      </w:r>
    </w:p>
    <w:p w14:paraId="424C025F">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土地流转和适度规模经营，有利于优化土地资源配置和提高劳动生产率，有利于保障粮食安全和主要农产品供给，有利于促进农业技术推广应用和农业增效、农民增收。近年来，我市坚持农村土地农民集体所有、农户家庭承包经营的基本制度，遵循“依法、自愿、有偿”原则，建立健全土地流转风险防范和保障机制，因地制宜、稳妥有序推进工商企业等社会资本依法流转农村土地，切实保障农户合法权益。</w:t>
      </w:r>
    </w:p>
    <w:p w14:paraId="56287539">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一、加强风险管控、严格审批流程。</w:t>
      </w:r>
      <w:r>
        <w:rPr>
          <w:rFonts w:hint="default" w:ascii="Times New Roman" w:hAnsi="Times New Roman" w:eastAsia="方正仿宋_GBK" w:cs="Times New Roman"/>
          <w:b w:val="0"/>
          <w:bCs w:val="0"/>
          <w:color w:val="auto"/>
          <w:sz w:val="32"/>
          <w:szCs w:val="32"/>
          <w:lang w:val="en-US" w:eastAsia="zh-CN"/>
        </w:rPr>
        <w:t>深入贯彻中共中央办公厅 国务院办公厅《关于引导农村土地经营权有序流转发展农业适度规模经营的意见》，严格落实自治区《关于规范农村土地经营权流转的实施意见》《宁夏回族自治区工商企业等社会资本通过流转取得土地经营权审批管理实施细则（试行）》等文件精神，指导县（区）出台《新型农业经营主体土地流转及经营管理办法》，明确工商资本租赁农地应按下一年度土地流转租金的10-30%给村集体缴纳风险保障金，专户存储，防止支付风险，切实保障流转当事人双方合法权益。不断引导土地经营权流转双方合理确定流转费支付方式，倡导以“先付租金、后用地”的方式确定并结算土地年流转费、约定按年提前预付土地流转费，最大限度保障承包方权益。</w:t>
      </w:r>
    </w:p>
    <w:p w14:paraId="1FD8F8C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二、加强宣传引导、营造良好氛围。</w:t>
      </w:r>
      <w:r>
        <w:rPr>
          <w:rFonts w:hint="default" w:ascii="Times New Roman" w:hAnsi="Times New Roman" w:eastAsia="方正仿宋_GBK" w:cs="Times New Roman"/>
          <w:b w:val="0"/>
          <w:bCs w:val="0"/>
          <w:color w:val="auto"/>
          <w:sz w:val="32"/>
          <w:szCs w:val="32"/>
          <w:lang w:val="en-US" w:eastAsia="zh-CN"/>
        </w:rPr>
        <w:t>充分利用“民法典宣传月”“6.25”全国土地日、“中国农民丰收节”、“科技三下乡”等重要时间节点和活动，组织农业技术推广人员深入乡镇、村，通过发放“政策明白纸”、印制宣传册、组织宣讲、专题培训等形式，大力宣传农村土地承包、流转等相关法律法规政策。重点对《中华人民共和国农村土地承包法》、《农村土地经营权流转管理办法》等法律政策进行宣传解读，推动法律政策进村入户，提高村级组织和农户对工商资本租赁农地行为的鉴别能力。</w:t>
      </w:r>
    </w:p>
    <w:p w14:paraId="6D221A16">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三、加快高标准农田建设，加快土地集中流转。</w:t>
      </w:r>
      <w:r>
        <w:rPr>
          <w:rFonts w:hint="default" w:ascii="Times New Roman" w:hAnsi="Times New Roman" w:eastAsia="方正仿宋_GBK" w:cs="Times New Roman"/>
          <w:b w:val="0"/>
          <w:bCs w:val="0"/>
          <w:color w:val="auto"/>
          <w:sz w:val="32"/>
          <w:szCs w:val="32"/>
          <w:lang w:val="en-US" w:eastAsia="zh-CN"/>
        </w:rPr>
        <w:t>2019年以来，争取中央和自治区资金10.1亿元，累计实施高标准农田（高效节水农业）项目67个，建设面积63.32万亩，实施沟渠砌护、沟道清淤、暗管排水、深松深翻、秸秆还田等工程措施改良盐碱土壤，全市灌溉水利用系数达到0.564，农田水利基础设施日趋完善，原先的“零碎地”变为田成方、路相通、管相连、旱能灌、涝能排、产量高的“方块田”。结合农村土地“三权分置”，由村集体经济组织集中流转给平罗县德润集团等龙头企业经营，实现“投、融、建、运、管”一体化模式，农田的生产效率和质量不断提高，农业产值不断提升。</w:t>
      </w:r>
    </w:p>
    <w:p w14:paraId="1DB617C8">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四、培育经营主体，发展规模经营。</w:t>
      </w:r>
      <w:r>
        <w:rPr>
          <w:rFonts w:hint="default" w:ascii="Times New Roman" w:hAnsi="Times New Roman" w:eastAsia="方正仿宋_GBK" w:cs="Times New Roman"/>
          <w:b w:val="0"/>
          <w:bCs w:val="0"/>
          <w:color w:val="auto"/>
          <w:sz w:val="32"/>
          <w:szCs w:val="32"/>
          <w:lang w:val="en-US" w:eastAsia="zh-CN"/>
        </w:rPr>
        <w:t>大力扶持发展专业大户、家庭农场、农民合作社、农业企业、社会化服务组织等多种经营主体1481家，全市新型经营主体共流转土地81.65万亩，占全市耕地（167.19万亩）面积48.8%，为农业规模化、现代化发展奠定了坚实基础。探索设立“土地股份合作社”，鼓励农户以土地承包经营权入股组建土地股份合作社，发展规模化生产，或以土地承包经营权折价参股农民合作社、农业企业等新型农业经营主体，发展农业产业化经营。</w:t>
      </w:r>
    </w:p>
    <w:p w14:paraId="3087ED04">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五、完善仲裁体系，化解矛盾纠纷。</w:t>
      </w:r>
      <w:r>
        <w:rPr>
          <w:rFonts w:hint="default" w:ascii="Times New Roman" w:hAnsi="Times New Roman" w:eastAsia="方正仿宋_GBK" w:cs="Times New Roman"/>
          <w:b w:val="0"/>
          <w:bCs w:val="0"/>
          <w:color w:val="auto"/>
          <w:sz w:val="32"/>
          <w:szCs w:val="32"/>
          <w:lang w:val="en-US" w:eastAsia="zh-CN"/>
        </w:rPr>
        <w:t>建立健全“乡村调解、县级仲裁、司法保障”的农村土地承包经营纠纷调解仲裁体系，充分发挥乡（镇）调解委员会和村调解小组作用，使绝大多数矛盾纠纷在基层得到了妥善解决，夯实了农村土地流转基础。全市共设立地市级仲裁委员会1个，县级仲裁委员会2个，仲裁委员会共59人，其中农民委员11人。累计受理土地承包及流转纠纷54件，调处率达100%，有效保障了农民群众的合法权益。</w:t>
      </w:r>
    </w:p>
    <w:p w14:paraId="569809AE">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下一步，我市将紧扣处理好农民和土地的关系这一主线，保持土地承包关系稳定并长久不变，推动农村土地依法有序流转。一是稳妥有序指导农户和经营主体开展土地流转，坚决不搞强迫命令、不损害农民权益、不改变土地用途、不破坏农业综合生产能力，坚决遏制耕地“非农化”、防止“非粮化”，确保农地农用，优先用于粮食生产。二是严格落实工商企业等社会资本的土地流入主体资格审查审核和流转合同分级备案制度，加强土地流转调查研究和监督检查，确保我市土地流转规范有序进行、平稳健康发展。三是持续倡导以“先付租金、后用地”的方式确定并结算土地年流转费，建立健全风险保证金制度，防止流入主体不及时按合同约定兑付流转费而引发农地矛盾纠纷，最大限度保障农户合法权益。四是积极推广“两个带头人”、农民合作社、龙头企业、产业园区联农带农“四种典型模式”，引导农民以土地入股等方式与工商企业等社会资本合作，让农民分享农业全产业链利益，推进农民持续稳定增收。</w:t>
      </w:r>
    </w:p>
    <w:p w14:paraId="38764E42">
      <w:pPr>
        <w:keepNext w:val="0"/>
        <w:keepLines w:val="0"/>
        <w:pageBreakBefore w:val="0"/>
        <w:widowControl w:val="0"/>
        <w:kinsoku/>
        <w:wordWrap/>
        <w:overflowPunct/>
        <w:topLinePunct w:val="0"/>
        <w:autoSpaceDE/>
        <w:autoSpaceDN/>
        <w:bidi w:val="0"/>
        <w:adjustRightInd/>
        <w:snapToGrid w:val="0"/>
        <w:spacing w:line="560" w:lineRule="exact"/>
        <w:rPr>
          <w:rFonts w:hint="default" w:ascii="Times New Roman" w:hAnsi="Times New Roman" w:eastAsia="方正仿宋_GBK" w:cs="Times New Roman"/>
          <w:color w:val="auto"/>
          <w:sz w:val="32"/>
          <w:szCs w:val="32"/>
        </w:rPr>
      </w:pPr>
    </w:p>
    <w:p w14:paraId="39B25516">
      <w:pPr>
        <w:keepNext w:val="0"/>
        <w:keepLines w:val="0"/>
        <w:pageBreakBefore w:val="0"/>
        <w:widowControl w:val="0"/>
        <w:kinsoku/>
        <w:wordWrap/>
        <w:overflowPunct/>
        <w:topLinePunct w:val="0"/>
        <w:autoSpaceDE/>
        <w:autoSpaceDN/>
        <w:bidi w:val="0"/>
        <w:adjustRightInd/>
        <w:snapToGrid w:val="0"/>
        <w:spacing w:line="560" w:lineRule="exact"/>
        <w:rPr>
          <w:rFonts w:hint="eastAsia" w:cs="Times New Roman"/>
          <w:color w:val="auto"/>
          <w:sz w:val="32"/>
          <w:szCs w:val="32"/>
          <w:lang w:val="en-US" w:eastAsia="zh-CN"/>
        </w:rPr>
      </w:pPr>
    </w:p>
    <w:p w14:paraId="4992FFF0">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7647E67D">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21F92A97">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农村改革与法规科</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w:t>
      </w:r>
      <w:r>
        <w:rPr>
          <w:rFonts w:hint="eastAsia" w:cs="Times New Roman"/>
          <w:color w:val="000000"/>
          <w:spacing w:val="-20"/>
          <w:w w:val="100"/>
          <w:kern w:val="2"/>
          <w:sz w:val="32"/>
          <w:szCs w:val="24"/>
          <w:u w:val="none" w:color="auto"/>
          <w:vertAlign w:val="baseline"/>
          <w:lang w:val="en-US" w:eastAsia="zh-CN" w:bidi="ar-SA"/>
        </w:rPr>
        <w:t>2218651 ）</w:t>
      </w:r>
    </w:p>
    <w:p w14:paraId="1F4D045D">
      <w:pPr>
        <w:pStyle w:val="1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B2F973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0ED8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5DCD688">
                          <w:pPr>
                            <w:pStyle w:val="6"/>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55DCD688">
                    <w:pPr>
                      <w:pStyle w:val="6"/>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24B954B7"/>
    <w:rsid w:val="2E89354C"/>
    <w:rsid w:val="301574EF"/>
    <w:rsid w:val="365D27E5"/>
    <w:rsid w:val="373F4158"/>
    <w:rsid w:val="37CB06A0"/>
    <w:rsid w:val="38740181"/>
    <w:rsid w:val="39B7A367"/>
    <w:rsid w:val="39CD5D7A"/>
    <w:rsid w:val="3A5164D0"/>
    <w:rsid w:val="3FCC1A70"/>
    <w:rsid w:val="525B790B"/>
    <w:rsid w:val="542D2F6A"/>
    <w:rsid w:val="5AF711D7"/>
    <w:rsid w:val="5B3204AE"/>
    <w:rsid w:val="5FAA1B6C"/>
    <w:rsid w:val="613F4980"/>
    <w:rsid w:val="652341F0"/>
    <w:rsid w:val="67EBF999"/>
    <w:rsid w:val="67FDD0C7"/>
    <w:rsid w:val="6B7EC309"/>
    <w:rsid w:val="6CE78FD0"/>
    <w:rsid w:val="6D5706E5"/>
    <w:rsid w:val="6E1B519C"/>
    <w:rsid w:val="72A921D9"/>
    <w:rsid w:val="74FE5F09"/>
    <w:rsid w:val="7537AF6C"/>
    <w:rsid w:val="75E9998E"/>
    <w:rsid w:val="77AF0AB9"/>
    <w:rsid w:val="7F3FACDD"/>
    <w:rsid w:val="7FC5FE38"/>
    <w:rsid w:val="7FDB3164"/>
    <w:rsid w:val="7FDF4C3B"/>
    <w:rsid w:val="7FFFAF6D"/>
    <w:rsid w:val="7FFFCA07"/>
    <w:rsid w:val="8F7F7A9A"/>
    <w:rsid w:val="9FF9D046"/>
    <w:rsid w:val="AF3F371B"/>
    <w:rsid w:val="AF6BFB8A"/>
    <w:rsid w:val="B7DF08CD"/>
    <w:rsid w:val="B7FA8A6B"/>
    <w:rsid w:val="BBF37DCA"/>
    <w:rsid w:val="BBFF754A"/>
    <w:rsid w:val="BFD5F1CA"/>
    <w:rsid w:val="D16F3852"/>
    <w:rsid w:val="DDE07DEC"/>
    <w:rsid w:val="DF363376"/>
    <w:rsid w:val="EFFBE039"/>
    <w:rsid w:val="FBDF60CE"/>
    <w:rsid w:val="FE7E52A0"/>
    <w:rsid w:val="FF1F0AE6"/>
    <w:rsid w:val="FF8F1B2A"/>
    <w:rsid w:val="FFBC186A"/>
    <w:rsid w:val="FFD42F03"/>
    <w:rsid w:val="FFE3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4">
    <w:name w:val="heading 3"/>
    <w:basedOn w:val="1"/>
    <w:next w:val="1"/>
    <w:link w:val="13"/>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pPr>
    <w:rPr>
      <w:rFonts w:eastAsia="仿宋_GB231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11">
    <w:name w:val="Normal Indent1"/>
    <w:qFormat/>
    <w:uiPriority w:val="0"/>
    <w:pPr>
      <w:ind w:firstLine="420" w:firstLineChars="200"/>
      <w:jc w:val="both"/>
    </w:pPr>
    <w:rPr>
      <w:rFonts w:ascii="Calibri" w:hAnsi="Calibri" w:eastAsia="宋体" w:cs="Times New Roman"/>
      <w:kern w:val="2"/>
      <w:sz w:val="21"/>
    </w:rPr>
  </w:style>
  <w:style w:type="paragraph" w:customStyle="1" w:styleId="12">
    <w:name w:val="NormalIndent"/>
    <w:basedOn w:val="1"/>
    <w:qFormat/>
    <w:uiPriority w:val="0"/>
    <w:pPr>
      <w:spacing w:line="300" w:lineRule="auto"/>
      <w:ind w:firstLine="420"/>
      <w:jc w:val="both"/>
    </w:pPr>
    <w:rPr>
      <w:kern w:val="2"/>
      <w:sz w:val="24"/>
      <w:szCs w:val="24"/>
      <w:lang w:val="en-US" w:eastAsia="zh-CN"/>
    </w:rPr>
  </w:style>
  <w:style w:type="character" w:customStyle="1" w:styleId="13">
    <w:name w:val="标题 3 Char"/>
    <w:link w:val="4"/>
    <w:qFormat/>
    <w:uiPriority w:val="0"/>
    <w:rPr>
      <w:rFonts w:eastAsia="方正楷体_GBK"/>
      <w:b/>
      <w:sz w:val="32"/>
    </w:rPr>
  </w:style>
  <w:style w:type="paragraph" w:customStyle="1" w:styleId="14">
    <w:name w:val="首行缩进"/>
    <w:basedOn w:val="1"/>
    <w:qFormat/>
    <w:uiPriority w:val="0"/>
    <w:pPr>
      <w:ind w:firstLine="480" w:firstLineChars="200"/>
    </w:pPr>
    <w:rPr>
      <w:lang w:val="zh-CN"/>
    </w:rPr>
  </w:style>
  <w:style w:type="paragraph" w:customStyle="1" w:styleId="15">
    <w:name w:val="方正仿宋GBK三号"/>
    <w:basedOn w:val="1"/>
    <w:qFormat/>
    <w:uiPriority w:val="0"/>
    <w:pPr>
      <w:spacing w:line="560" w:lineRule="exact"/>
      <w:ind w:firstLine="420" w:firstLineChars="200"/>
    </w:pPr>
    <w:rPr>
      <w:rFonts w:ascii="Times New Roman" w:hAnsi="Times New Roman" w:eastAsia="方正仿宋_GBK"/>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1906</Words>
  <Characters>1978</Characters>
  <Lines>0</Lines>
  <Paragraphs>0</Paragraphs>
  <TotalTime>0</TotalTime>
  <ScaleCrop>false</ScaleCrop>
  <LinksUpToDate>false</LinksUpToDate>
  <CharactersWithSpaces>2010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2023-08-01T14:36:00Z</dcterms:created>
  <dc:creator>oo-┈→γùê℡~</dc:creator>
  <cp:lastModifiedBy>zhx</cp:lastModifiedBy>
  <dcterms:modified xsi:type="dcterms:W3CDTF">2025-10-30T10:31:12Z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9D126657B7BD4A048663325DC1B0D63A_13</vt:lpwstr>
  </property>
  <property fmtid="{D5CDD505-2E9C-101B-9397-08002B2CF9AE}" pid="4" name="KSOTemplateDocerSaveRecord">
    <vt:lpwstr>eyJoZGlkIjoiZWRkYmU4YWUyMmY2NDgyMWRkNGFhOTU3ZTNkZDQxOGEiLCJ1c2VySWQiOiIxMTMwNDg3MjU2In0=</vt:lpwstr>
  </property>
</Properties>
</file>