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石嘴山市交通运输局2025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汇总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表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8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填报单位（公章）：石嘴山市交通运输局            填报时间：2026年1月7日</w:t>
      </w:r>
    </w:p>
    <w:tbl>
      <w:tblPr>
        <w:tblStyle w:val="8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349"/>
        <w:gridCol w:w="105"/>
        <w:gridCol w:w="115"/>
        <w:gridCol w:w="379"/>
        <w:gridCol w:w="306"/>
        <w:gridCol w:w="425"/>
        <w:gridCol w:w="313"/>
        <w:gridCol w:w="725"/>
        <w:gridCol w:w="408"/>
        <w:gridCol w:w="397"/>
        <w:gridCol w:w="800"/>
        <w:gridCol w:w="745"/>
        <w:gridCol w:w="1250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行政许可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4483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4483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4483</w:t>
            </w:r>
          </w:p>
        </w:tc>
        <w:tc>
          <w:tcPr>
            <w:tcW w:w="357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警告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eastAsia="zh-CN"/>
              </w:rPr>
              <w:t>通报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eastAsia="zh-CN"/>
              </w:rPr>
              <w:t>批评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罚款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吊销许可证件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192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行政强制</w:t>
            </w:r>
          </w:p>
        </w:tc>
        <w:tc>
          <w:tcPr>
            <w:tcW w:w="4164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行政强制措施</w:t>
            </w:r>
          </w:p>
        </w:tc>
        <w:tc>
          <w:tcPr>
            <w:tcW w:w="8211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加处罚款或者滞纳金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划拨存款、汇款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代  履  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23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41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行政征收征用</w:t>
            </w:r>
          </w:p>
        </w:tc>
        <w:tc>
          <w:tcPr>
            <w:tcW w:w="1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征用  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征收总金额（万元）</w:t>
            </w:r>
          </w:p>
        </w:tc>
        <w:tc>
          <w:tcPr>
            <w:tcW w:w="6269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行政收费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收费总金额（万元）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71</w:t>
            </w:r>
          </w:p>
        </w:tc>
        <w:tc>
          <w:tcPr>
            <w:tcW w:w="33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7.44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行政确认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vMerge w:val="restart"/>
            <w:tcBorders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23</w:t>
            </w:r>
          </w:p>
        </w:tc>
        <w:tc>
          <w:tcPr>
            <w:tcW w:w="338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7</w:t>
            </w:r>
          </w:p>
        </w:tc>
        <w:tc>
          <w:tcPr>
            <w:tcW w:w="7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行政检查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累计次数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其中“扫码入企”次数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上级部门规定的企业执法检查频次</w:t>
            </w: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22</w:t>
            </w:r>
          </w:p>
        </w:tc>
        <w:tc>
          <w:tcPr>
            <w:tcW w:w="13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  <w:t>87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269" w:type="dxa"/>
            <w:gridSpan w:val="12"/>
            <w:vMerge w:val="continue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行政给付</w:t>
            </w: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次数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给付总金额（万元）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269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7B6CF"/>
    <w:rsid w:val="33FDD1B1"/>
    <w:rsid w:val="36CAAA1F"/>
    <w:rsid w:val="5F77C083"/>
    <w:rsid w:val="7D721AB8"/>
    <w:rsid w:val="7E7BAE3D"/>
    <w:rsid w:val="9DB4901E"/>
    <w:rsid w:val="BDF6318C"/>
    <w:rsid w:val="DEFFFBA6"/>
    <w:rsid w:val="E3D7B6CF"/>
    <w:rsid w:val="E77F4467"/>
    <w:rsid w:val="F1FF9E09"/>
    <w:rsid w:val="F2EC43FC"/>
    <w:rsid w:val="FFDDB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160"/>
      <w:ind w:firstLine="0" w:firstLineChars="0"/>
      <w:jc w:val="center"/>
      <w:outlineLvl w:val="1"/>
    </w:pPr>
    <w:rPr>
      <w:rFonts w:ascii="Cambria" w:hAnsi="Cambria" w:eastAsia="楷体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楷体_GB2312" w:hAnsi="宋体" w:eastAsia="楷体_GB2312"/>
      <w:b/>
      <w:color w:val="FF0000"/>
      <w:sz w:val="28"/>
      <w:shd w:val="pct10" w:color="auto" w:fill="FFFFFF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 w:eastAsia="宋体"/>
      <w:b w:val="0"/>
      <w:color w:val="auto"/>
      <w:sz w:val="21"/>
      <w:shd w:val="clear" w:color="auto" w:fill="auto"/>
    </w:rPr>
  </w:style>
  <w:style w:type="paragraph" w:styleId="6">
    <w:name w:val="Body Text First Indent 2"/>
    <w:basedOn w:val="4"/>
    <w:next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2025-12-30T17:15:00Z</dcterms:created>
  <dc:creator>六哥</dc:creator>
  <cp:lastModifiedBy>kylin</cp:lastModifiedBy>
  <cp:lastPrinted>2026-01-08T19:42:00Z</cp:lastPrinted>
  <dcterms:modified xsi:type="dcterms:W3CDTF">2026-01-08T16:00:16Z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9DA1A5B852CE84621AE45169A44BCD2A_43</vt:lpwstr>
  </property>
</Properties>
</file>