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黑体" w:eastAsia="黑体" w:cs="方正小标宋_GBK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方正小标宋_GBK"/>
          <w:color w:val="000000"/>
          <w:kern w:val="0"/>
          <w:sz w:val="32"/>
          <w:szCs w:val="32"/>
          <w:highlight w:val="none"/>
          <w:lang w:val="en-US" w:eastAsia="zh-CN" w:bidi="ar"/>
        </w:rPr>
        <w:t>附件2</w:t>
      </w:r>
    </w:p>
    <w:tbl>
      <w:tblPr>
        <w:tblStyle w:val="5"/>
        <w:tblW w:w="8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167"/>
        <w:gridCol w:w="1"/>
        <w:gridCol w:w="2222"/>
        <w:gridCol w:w="1"/>
        <w:gridCol w:w="1674"/>
        <w:gridCol w:w="900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自治区酿酒葡萄高效节水农业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highlight w:val="none"/>
                <w:lang w:bidi="ar"/>
              </w:rPr>
              <w:t>项目资金绩效目标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申报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highlight w:val="none"/>
                <w:lang w:bidi="ar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（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  <w:r>
              <w:rPr>
                <w:rStyle w:val="7"/>
                <w:rFonts w:hint="default"/>
                <w:highlight w:val="none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专项名称</w:t>
            </w:r>
          </w:p>
        </w:tc>
        <w:tc>
          <w:tcPr>
            <w:tcW w:w="6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2022年自治区酿酒葡萄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高效节水农业项目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主管部门</w:t>
            </w:r>
          </w:p>
        </w:tc>
        <w:tc>
          <w:tcPr>
            <w:tcW w:w="22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eastAsia" w:eastAsia="宋体"/>
                <w:highlight w:val="none"/>
                <w:lang w:eastAsia="zh-CN" w:bidi="ar"/>
              </w:rPr>
              <w:t>宁夏贺兰山东麓葡萄酒产业园区管委会</w:t>
            </w: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专项实施期</w:t>
            </w:r>
          </w:p>
        </w:tc>
        <w:tc>
          <w:tcPr>
            <w:tcW w:w="25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highlight w:val="none"/>
                <w:lang w:val="en-US" w:eastAsia="zh-CN"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市县财政部门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有关县（市、区）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市县主管部门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有关县（市、区）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农业农村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资金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情况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（万元）</w:t>
            </w: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 xml:space="preserve">  </w:t>
            </w:r>
            <w:r>
              <w:rPr>
                <w:rStyle w:val="7"/>
                <w:rFonts w:hint="default"/>
                <w:highlight w:val="none"/>
                <w:lang w:bidi="ar"/>
              </w:rPr>
              <w:t>年度金额：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highlight w:val="none"/>
                <w:lang w:val="en-US" w:eastAsia="zh-CN"/>
              </w:rPr>
              <w:t>4138.75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 xml:space="preserve">    </w:t>
            </w:r>
            <w:r>
              <w:rPr>
                <w:rStyle w:val="7"/>
                <w:rFonts w:hint="default"/>
                <w:highlight w:val="none"/>
                <w:lang w:bidi="ar"/>
              </w:rPr>
              <w:t>其中：中央补助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　　　　　　    自治区补助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4138.75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 xml:space="preserve">          </w:t>
            </w:r>
            <w:r>
              <w:rPr>
                <w:rStyle w:val="7"/>
                <w:rFonts w:hint="default"/>
                <w:highlight w:val="none"/>
                <w:lang w:bidi="ar"/>
              </w:rPr>
              <w:t>市县资金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年度总体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目标</w:t>
            </w:r>
          </w:p>
        </w:tc>
        <w:tc>
          <w:tcPr>
            <w:tcW w:w="7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根据项目实施情况填报。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pStyle w:val="4"/>
              <w:ind w:left="420" w:firstLine="480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pStyle w:val="4"/>
              <w:ind w:left="420" w:firstLine="480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pStyle w:val="4"/>
              <w:ind w:left="420" w:firstLine="480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pStyle w:val="4"/>
              <w:ind w:left="420" w:firstLine="480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pStyle w:val="4"/>
              <w:ind w:left="420" w:firstLine="480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pStyle w:val="4"/>
              <w:ind w:left="420" w:firstLine="480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绩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效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指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一级指标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二级指标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三级指标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>产出指标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>数量指标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新建酿酒葡萄种植基地高效节水灌溉面积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  <w:r>
              <w:rPr>
                <w:rStyle w:val="7"/>
                <w:rFonts w:hint="eastAsia" w:eastAsia="宋体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/>
                <w:highlight w:val="none"/>
                <w:lang w:bidi="ar"/>
              </w:rPr>
              <w:t>万亩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质量指标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项目验收合格率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≥</w:t>
            </w:r>
            <w:r>
              <w:rPr>
                <w:rStyle w:val="8"/>
                <w:rFonts w:hint="default"/>
                <w:highlight w:val="none"/>
                <w:lang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时效指标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任务完成及时性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highlight w:val="none"/>
                <w:lang w:val="en-US" w:eastAsia="zh-CN" w:bidi="ar"/>
              </w:rPr>
              <w:t>-2</w:t>
            </w:r>
            <w:r>
              <w:rPr>
                <w:rStyle w:val="7"/>
                <w:rFonts w:hint="default"/>
                <w:highlight w:val="none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kern w:val="0"/>
                <w:sz w:val="24"/>
                <w:highlight w:val="none"/>
                <w:lang w:bidi="ar"/>
              </w:rPr>
              <w:t>成本指标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新建高效节水亩均投资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≥</w:t>
            </w:r>
            <w:r>
              <w:rPr>
                <w:rStyle w:val="8"/>
                <w:rFonts w:hint="eastAsia" w:eastAsia="宋体"/>
                <w:highlight w:val="none"/>
                <w:lang w:val="en-US" w:eastAsia="zh-CN" w:bidi="ar"/>
              </w:rPr>
              <w:t>2500元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效益指标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经济效益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葡萄园区农民收入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增长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社会效益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葡萄酒产业综合生产能力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明显提升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生态效益</w:t>
            </w:r>
            <w:r>
              <w:rPr>
                <w:rStyle w:val="7"/>
                <w:rFonts w:hint="default"/>
                <w:highlight w:val="none"/>
                <w:lang w:bidi="ar"/>
              </w:rPr>
              <w:br w:type="textWrapping"/>
            </w:r>
            <w:r>
              <w:rPr>
                <w:rStyle w:val="7"/>
                <w:rFonts w:hint="default"/>
                <w:highlight w:val="none"/>
                <w:lang w:bidi="ar"/>
              </w:rPr>
              <w:t>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水资源利用率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逐步提升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可持续影响指标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酿酒葡萄种植基地质量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 w:bidi="ar"/>
              </w:rPr>
              <w:t>逐步提升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highlight w:val="none"/>
                <w:lang w:bidi="ar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满意度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指标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服务对象满意度指标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受益群众满意率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highlight w:val="none"/>
              </w:rPr>
            </w:pPr>
            <w:r>
              <w:rPr>
                <w:rStyle w:val="7"/>
                <w:rFonts w:hint="default"/>
                <w:highlight w:val="none"/>
                <w:lang w:bidi="ar"/>
              </w:rPr>
              <w:t>≥</w:t>
            </w:r>
            <w:r>
              <w:rPr>
                <w:rStyle w:val="8"/>
                <w:rFonts w:hint="default"/>
                <w:highlight w:val="none"/>
                <w:lang w:bidi="ar"/>
              </w:rPr>
              <w:t>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D2CE0"/>
    <w:rsid w:val="168F1F94"/>
    <w:rsid w:val="2A2D2CE0"/>
    <w:rsid w:val="5FFBE6EF"/>
    <w:rsid w:val="7F97542A"/>
    <w:rsid w:val="9F5FF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after="60"/>
      <w:ind w:firstLine="200" w:firstLineChars="200"/>
      <w:jc w:val="center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left="200" w:firstLine="420" w:firstLineChars="200"/>
    </w:p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2022-04-01T03:46:00Z</dcterms:created>
  <dc:creator>刘燕茹</dc:creator>
  <cp:lastModifiedBy>mag</cp:lastModifiedBy>
  <dcterms:modified xsi:type="dcterms:W3CDTF">2022-05-31T15:12:12Z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