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0" w:after="300" w:line="240" w:lineRule="auto"/>
        <w:ind w:firstLine="0" w:firstLineChars="0"/>
        <w:contextualSpacing/>
        <w:outlineLvl w:val="9"/>
        <w:rPr>
          <w:rFonts w:ascii="Times New Roman" w:hAnsi="Times New Roman"/>
          <w:bCs w:val="0"/>
          <w:spacing w:val="5"/>
          <w:kern w:val="28"/>
          <w:sz w:val="52"/>
          <w:szCs w:val="52"/>
        </w:rPr>
      </w:pPr>
      <w:bookmarkStart w:id="0" w:name="_Toc29267"/>
      <w:bookmarkStart w:id="1" w:name="_Toc24761"/>
      <w:bookmarkStart w:id="2" w:name="_Toc26656"/>
      <w:bookmarkStart w:id="3" w:name="_Toc121831726"/>
      <w:bookmarkStart w:id="4" w:name="_Toc7330"/>
      <w:bookmarkStart w:id="5" w:name="_Toc121842058"/>
      <w:bookmarkStart w:id="6" w:name="_Toc23616"/>
    </w:p>
    <w:p>
      <w:pPr>
        <w:pStyle w:val="20"/>
        <w:spacing w:before="0" w:after="300" w:line="240" w:lineRule="auto"/>
        <w:ind w:firstLine="0" w:firstLineChars="0"/>
        <w:contextualSpacing/>
        <w:jc w:val="both"/>
        <w:outlineLvl w:val="9"/>
        <w:rPr>
          <w:rFonts w:ascii="Times New Roman" w:hAnsi="Times New Roman"/>
          <w:bCs w:val="0"/>
          <w:spacing w:val="5"/>
          <w:kern w:val="28"/>
          <w:sz w:val="52"/>
          <w:szCs w:val="52"/>
        </w:rPr>
      </w:pPr>
    </w:p>
    <w:p>
      <w:pPr>
        <w:pStyle w:val="20"/>
        <w:spacing w:before="0" w:after="300" w:line="240" w:lineRule="auto"/>
        <w:ind w:firstLine="0" w:firstLineChars="0"/>
        <w:contextualSpacing/>
        <w:outlineLvl w:val="9"/>
        <w:rPr>
          <w:rFonts w:ascii="Times New Roman" w:hAnsi="Times New Roman"/>
          <w:bCs w:val="0"/>
          <w:spacing w:val="5"/>
          <w:kern w:val="28"/>
          <w:sz w:val="52"/>
          <w:szCs w:val="52"/>
        </w:rPr>
      </w:pPr>
      <w:r>
        <w:rPr>
          <w:rFonts w:ascii="Times New Roman" w:hAnsi="Times New Roman"/>
          <w:bCs w:val="0"/>
          <w:spacing w:val="5"/>
          <w:kern w:val="28"/>
          <w:sz w:val="52"/>
          <w:szCs w:val="52"/>
        </w:rPr>
        <w:t>石嘴山市生活垃圾分类及无害化处理设施建设规划</w:t>
      </w:r>
      <w:bookmarkEnd w:id="0"/>
      <w:bookmarkEnd w:id="1"/>
      <w:bookmarkEnd w:id="2"/>
      <w:bookmarkStart w:id="7" w:name="_Toc7350"/>
      <w:bookmarkStart w:id="8" w:name="_Toc31879"/>
      <w:bookmarkStart w:id="9" w:name="_Toc9669"/>
      <w:r>
        <w:rPr>
          <w:rFonts w:ascii="Times New Roman" w:hAnsi="Times New Roman"/>
          <w:bCs w:val="0"/>
          <w:spacing w:val="5"/>
          <w:kern w:val="28"/>
          <w:sz w:val="52"/>
          <w:szCs w:val="52"/>
        </w:rPr>
        <w:t>（2023~2035）</w:t>
      </w:r>
      <w:bookmarkEnd w:id="3"/>
      <w:bookmarkEnd w:id="4"/>
      <w:bookmarkEnd w:id="5"/>
      <w:bookmarkEnd w:id="6"/>
      <w:bookmarkEnd w:id="7"/>
      <w:bookmarkEnd w:id="8"/>
      <w:bookmarkEnd w:id="9"/>
    </w:p>
    <w:p>
      <w:pPr>
        <w:pStyle w:val="20"/>
        <w:spacing w:before="0" w:after="300" w:line="240" w:lineRule="auto"/>
        <w:ind w:firstLine="0" w:firstLineChars="0"/>
        <w:contextualSpacing/>
        <w:outlineLvl w:val="9"/>
        <w:rPr>
          <w:rFonts w:hint="eastAsia" w:ascii="Times New Roman" w:hAnsi="Times New Roman"/>
          <w:bCs w:val="0"/>
          <w:spacing w:val="5"/>
          <w:kern w:val="28"/>
          <w:sz w:val="52"/>
          <w:szCs w:val="52"/>
        </w:rPr>
      </w:pPr>
      <w:bookmarkStart w:id="10" w:name="_Toc3827"/>
      <w:bookmarkStart w:id="11" w:name="_Toc21436"/>
      <w:bookmarkStart w:id="12" w:name="_Toc121842059"/>
      <w:bookmarkStart w:id="13" w:name="_Toc121831727"/>
      <w:bookmarkStart w:id="14" w:name="_Toc21731"/>
      <w:bookmarkStart w:id="15" w:name="_Toc22278"/>
      <w:bookmarkStart w:id="16" w:name="_Toc27450"/>
      <w:r>
        <w:rPr>
          <w:rFonts w:ascii="Times New Roman" w:hAnsi="Times New Roman"/>
          <w:bCs w:val="0"/>
          <w:spacing w:val="5"/>
          <w:kern w:val="28"/>
          <w:sz w:val="52"/>
          <w:szCs w:val="52"/>
        </w:rPr>
        <w:t>文本</w:t>
      </w:r>
      <w:bookmarkEnd w:id="10"/>
      <w:bookmarkEnd w:id="11"/>
      <w:bookmarkEnd w:id="12"/>
      <w:bookmarkEnd w:id="13"/>
      <w:bookmarkEnd w:id="14"/>
      <w:bookmarkEnd w:id="15"/>
      <w:bookmarkEnd w:id="16"/>
    </w:p>
    <w:p>
      <w:pPr>
        <w:spacing w:after="300" w:line="240" w:lineRule="auto"/>
        <w:contextualSpacing/>
        <w:jc w:val="center"/>
        <w:rPr>
          <w:bCs/>
          <w:spacing w:val="5"/>
          <w:kern w:val="28"/>
          <w:sz w:val="48"/>
          <w:szCs w:val="48"/>
        </w:rPr>
      </w:pPr>
      <w:r>
        <w:rPr>
          <w:rFonts w:hint="eastAsia"/>
          <w:bCs/>
          <w:spacing w:val="5"/>
          <w:kern w:val="28"/>
          <w:sz w:val="48"/>
          <w:szCs w:val="48"/>
        </w:rPr>
        <w:t>（公示稿）</w:t>
      </w:r>
    </w:p>
    <w:p>
      <w:pPr>
        <w:pStyle w:val="20"/>
        <w:spacing w:before="0" w:after="300" w:line="240" w:lineRule="auto"/>
        <w:ind w:firstLine="0" w:firstLineChars="0"/>
        <w:contextualSpacing/>
        <w:outlineLvl w:val="9"/>
        <w:rPr>
          <w:rFonts w:ascii="Times New Roman" w:hAnsi="Times New Roman"/>
          <w:bCs w:val="0"/>
          <w:spacing w:val="5"/>
          <w:kern w:val="28"/>
        </w:rPr>
      </w:pPr>
      <w:bookmarkStart w:id="79" w:name="_GoBack"/>
      <w:bookmarkEnd w:id="79"/>
    </w:p>
    <w:p>
      <w:pPr>
        <w:spacing w:before="109" w:after="109" w:line="312" w:lineRule="auto"/>
        <w:ind w:firstLine="560"/>
        <w:contextualSpacing/>
        <w:jc w:val="center"/>
      </w:pPr>
    </w:p>
    <w:p>
      <w:pPr>
        <w:spacing w:before="109" w:after="109" w:line="312" w:lineRule="auto"/>
        <w:ind w:firstLine="560"/>
        <w:contextualSpacing/>
        <w:jc w:val="center"/>
      </w:pPr>
    </w:p>
    <w:p>
      <w:pPr>
        <w:spacing w:before="109" w:after="109" w:line="312" w:lineRule="auto"/>
        <w:ind w:firstLine="560"/>
        <w:contextualSpacing/>
        <w:jc w:val="center"/>
      </w:pPr>
    </w:p>
    <w:p>
      <w:pPr>
        <w:spacing w:before="109" w:after="109" w:line="312" w:lineRule="auto"/>
        <w:ind w:firstLine="560"/>
        <w:contextualSpacing/>
        <w:jc w:val="center"/>
      </w:pPr>
    </w:p>
    <w:p>
      <w:pPr>
        <w:spacing w:before="109" w:after="109" w:line="312" w:lineRule="auto"/>
        <w:ind w:firstLine="560"/>
        <w:contextualSpacing/>
        <w:jc w:val="center"/>
      </w:pPr>
    </w:p>
    <w:p>
      <w:pPr>
        <w:spacing w:before="109" w:after="109" w:line="312" w:lineRule="auto"/>
        <w:ind w:firstLine="560"/>
        <w:contextualSpacing/>
        <w:jc w:val="center"/>
      </w:pPr>
    </w:p>
    <w:p>
      <w:pPr>
        <w:spacing w:before="109" w:after="109" w:line="312" w:lineRule="auto"/>
        <w:ind w:firstLine="560"/>
        <w:contextualSpacing/>
        <w:jc w:val="center"/>
      </w:pPr>
    </w:p>
    <w:p>
      <w:pPr>
        <w:spacing w:before="109" w:after="109" w:line="312" w:lineRule="auto"/>
        <w:contextualSpacing/>
        <w:jc w:val="center"/>
        <w:rPr>
          <w:spacing w:val="40"/>
        </w:rPr>
      </w:pPr>
    </w:p>
    <w:p>
      <w:pPr>
        <w:spacing w:before="109" w:after="109" w:line="312" w:lineRule="auto"/>
        <w:contextualSpacing/>
        <w:jc w:val="center"/>
        <w:rPr>
          <w:spacing w:val="4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r>
        <w:rPr>
          <w:spacing w:val="40"/>
        </w:rPr>
        <w:t>2023年1</w:t>
      </w:r>
      <w:r>
        <w:rPr>
          <w:rFonts w:hint="eastAsia"/>
          <w:spacing w:val="40"/>
        </w:rPr>
        <w:t>2月</w:t>
      </w:r>
    </w:p>
    <w:p>
      <w:pPr>
        <w:pStyle w:val="17"/>
        <w:tabs>
          <w:tab w:val="right" w:leader="dot" w:pos="8297"/>
        </w:tabs>
        <w:jc w:val="center"/>
        <w:rPr>
          <w:b/>
          <w:bCs/>
          <w:sz w:val="36"/>
          <w:szCs w:val="36"/>
        </w:rPr>
      </w:pPr>
      <w:r>
        <w:rPr>
          <w:b/>
          <w:bCs/>
          <w:sz w:val="36"/>
          <w:szCs w:val="36"/>
        </w:rPr>
        <w:t>目录</w:t>
      </w:r>
    </w:p>
    <w:p>
      <w:pPr>
        <w:pStyle w:val="17"/>
        <w:tabs>
          <w:tab w:val="right" w:leader="dot" w:pos="8297"/>
        </w:tabs>
        <w:rPr>
          <w:rFonts w:eastAsiaTheme="minorEastAsia"/>
          <w:sz w:val="21"/>
          <w:szCs w:val="22"/>
          <w14:ligatures w14:val="standardContextual"/>
        </w:rPr>
      </w:pPr>
      <w:r>
        <w:rPr>
          <w:szCs w:val="28"/>
        </w:rPr>
        <w:fldChar w:fldCharType="begin"/>
      </w:r>
      <w:r>
        <w:rPr>
          <w:szCs w:val="28"/>
        </w:rPr>
        <w:instrText xml:space="preserve">TOC \o "1-3" \h \u </w:instrText>
      </w:r>
      <w:r>
        <w:rPr>
          <w:szCs w:val="28"/>
        </w:rPr>
        <w:fldChar w:fldCharType="separate"/>
      </w:r>
      <w:r>
        <w:fldChar w:fldCharType="begin"/>
      </w:r>
      <w:r>
        <w:instrText xml:space="preserve"> HYPERLINK \l "_Toc146631514" </w:instrText>
      </w:r>
      <w:r>
        <w:fldChar w:fldCharType="separate"/>
      </w:r>
      <w:r>
        <w:rPr>
          <w:rStyle w:val="26"/>
        </w:rPr>
        <w:t>第一章 总则</w:t>
      </w:r>
      <w:r>
        <w:tab/>
      </w:r>
      <w:r>
        <w:fldChar w:fldCharType="begin"/>
      </w:r>
      <w:r>
        <w:instrText xml:space="preserve"> PAGEREF _Toc146631514 \h </w:instrText>
      </w:r>
      <w:r>
        <w:fldChar w:fldCharType="separate"/>
      </w:r>
      <w:r>
        <w:t>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"_Toc146631515" </w:instrText>
      </w:r>
      <w:r>
        <w:fldChar w:fldCharType="separate"/>
      </w:r>
      <w:r>
        <w:rPr>
          <w:rStyle w:val="26"/>
        </w:rPr>
        <w:t>第1条 规划背景</w:t>
      </w:r>
      <w:r>
        <w:tab/>
      </w:r>
      <w:r>
        <w:fldChar w:fldCharType="begin"/>
      </w:r>
      <w:r>
        <w:instrText xml:space="preserve"> PAGEREF _Toc146631515 \h </w:instrText>
      </w:r>
      <w:r>
        <w:fldChar w:fldCharType="separate"/>
      </w:r>
      <w:r>
        <w:t>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"_Toc146631516" </w:instrText>
      </w:r>
      <w:r>
        <w:fldChar w:fldCharType="separate"/>
      </w:r>
      <w:r>
        <w:rPr>
          <w:rStyle w:val="26"/>
        </w:rPr>
        <w:t>第2条 规划期限及范围</w:t>
      </w:r>
      <w:r>
        <w:tab/>
      </w:r>
      <w:r>
        <w:fldChar w:fldCharType="begin"/>
      </w:r>
      <w:r>
        <w:instrText xml:space="preserve"> PAGEREF _Toc146631516 \h </w:instrText>
      </w:r>
      <w:r>
        <w:fldChar w:fldCharType="separate"/>
      </w:r>
      <w:r>
        <w:t>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"_Toc146631517" </w:instrText>
      </w:r>
      <w:r>
        <w:fldChar w:fldCharType="separate"/>
      </w:r>
      <w:r>
        <w:rPr>
          <w:rStyle w:val="26"/>
        </w:rPr>
        <w:t>第3条 指导思想</w:t>
      </w:r>
      <w:r>
        <w:tab/>
      </w:r>
      <w:r>
        <w:fldChar w:fldCharType="begin"/>
      </w:r>
      <w:r>
        <w:instrText xml:space="preserve"> PAGEREF _Toc146631517 \h </w:instrText>
      </w:r>
      <w:r>
        <w:fldChar w:fldCharType="separate"/>
      </w:r>
      <w:r>
        <w:t>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"_Toc146631518" </w:instrText>
      </w:r>
      <w:r>
        <w:fldChar w:fldCharType="separate"/>
      </w:r>
      <w:r>
        <w:rPr>
          <w:rStyle w:val="26"/>
        </w:rPr>
        <w:t>第4条 规划原则</w:t>
      </w:r>
      <w:r>
        <w:tab/>
      </w:r>
      <w:r>
        <w:fldChar w:fldCharType="begin"/>
      </w:r>
      <w:r>
        <w:instrText xml:space="preserve"> PAGEREF _Toc146631518 \h </w:instrText>
      </w:r>
      <w:r>
        <w:fldChar w:fldCharType="separate"/>
      </w:r>
      <w:r>
        <w:t>2</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"_Toc146631519" </w:instrText>
      </w:r>
      <w:r>
        <w:fldChar w:fldCharType="separate"/>
      </w:r>
      <w:r>
        <w:rPr>
          <w:rStyle w:val="26"/>
        </w:rPr>
        <w:t>第5条 规划对象</w:t>
      </w:r>
      <w:r>
        <w:tab/>
      </w:r>
      <w:r>
        <w:fldChar w:fldCharType="begin"/>
      </w:r>
      <w:r>
        <w:instrText xml:space="preserve"> PAGEREF _Toc146631519 \h </w:instrText>
      </w:r>
      <w:r>
        <w:fldChar w:fldCharType="separate"/>
      </w:r>
      <w:r>
        <w:t>2</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"_Toc146631520" </w:instrText>
      </w:r>
      <w:r>
        <w:fldChar w:fldCharType="separate"/>
      </w:r>
      <w:r>
        <w:rPr>
          <w:rStyle w:val="26"/>
        </w:rPr>
        <w:t>第6条 规划依据</w:t>
      </w:r>
      <w:r>
        <w:tab/>
      </w:r>
      <w:r>
        <w:fldChar w:fldCharType="begin"/>
      </w:r>
      <w:r>
        <w:instrText xml:space="preserve"> PAGEREF _Toc146631520 \h </w:instrText>
      </w:r>
      <w:r>
        <w:fldChar w:fldCharType="separate"/>
      </w:r>
      <w:r>
        <w:t>2</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"_Toc146631521" </w:instrText>
      </w:r>
      <w:r>
        <w:fldChar w:fldCharType="separate"/>
      </w:r>
      <w:r>
        <w:rPr>
          <w:rStyle w:val="26"/>
        </w:rPr>
        <w:t>第二章 规划目标与指标</w:t>
      </w:r>
      <w:r>
        <w:tab/>
      </w:r>
      <w:r>
        <w:fldChar w:fldCharType="begin"/>
      </w:r>
      <w:r>
        <w:instrText xml:space="preserve"> PAGEREF _Toc146631521 \h </w:instrText>
      </w:r>
      <w:r>
        <w:fldChar w:fldCharType="separate"/>
      </w:r>
      <w:r>
        <w:t>6</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"_Toc146631522" </w:instrText>
      </w:r>
      <w:r>
        <w:fldChar w:fldCharType="separate"/>
      </w:r>
      <w:r>
        <w:rPr>
          <w:rStyle w:val="26"/>
        </w:rPr>
        <w:t>第7条 总体目标</w:t>
      </w:r>
      <w:r>
        <w:tab/>
      </w:r>
      <w:r>
        <w:fldChar w:fldCharType="begin"/>
      </w:r>
      <w:r>
        <w:instrText xml:space="preserve"> PAGEREF _Toc146631522 \h </w:instrText>
      </w:r>
      <w:r>
        <w:fldChar w:fldCharType="separate"/>
      </w:r>
      <w:r>
        <w:t>6</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"_Toc146631523" </w:instrText>
      </w:r>
      <w:r>
        <w:fldChar w:fldCharType="separate"/>
      </w:r>
      <w:r>
        <w:rPr>
          <w:rStyle w:val="26"/>
        </w:rPr>
        <w:t>第8条 规划目标指标</w:t>
      </w:r>
      <w:r>
        <w:tab/>
      </w:r>
      <w:r>
        <w:fldChar w:fldCharType="begin"/>
      </w:r>
      <w:r>
        <w:instrText xml:space="preserve"> PAGEREF _Toc146631523 \h </w:instrText>
      </w:r>
      <w:r>
        <w:fldChar w:fldCharType="separate"/>
      </w:r>
      <w:r>
        <w:t>7</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"_Toc146631524" </w:instrText>
      </w:r>
      <w:r>
        <w:fldChar w:fldCharType="separate"/>
      </w:r>
      <w:r>
        <w:rPr>
          <w:rStyle w:val="26"/>
        </w:rPr>
        <w:t>第9条 垃圾量预测</w:t>
      </w:r>
      <w:r>
        <w:tab/>
      </w:r>
      <w:r>
        <w:fldChar w:fldCharType="begin"/>
      </w:r>
      <w:r>
        <w:instrText xml:space="preserve"> PAGEREF _Toc146631524 \h </w:instrText>
      </w:r>
      <w:r>
        <w:fldChar w:fldCharType="separate"/>
      </w:r>
      <w:r>
        <w:t>7</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"_Toc146631525" </w:instrText>
      </w:r>
      <w:r>
        <w:fldChar w:fldCharType="separate"/>
      </w:r>
      <w:r>
        <w:rPr>
          <w:rStyle w:val="26"/>
        </w:rPr>
        <w:t>第三章 生活垃圾收运处理体系规划</w:t>
      </w:r>
      <w:r>
        <w:tab/>
      </w:r>
      <w:r>
        <w:fldChar w:fldCharType="begin"/>
      </w:r>
      <w:r>
        <w:instrText xml:space="preserve"> PAGEREF _Toc146631525 \h </w:instrText>
      </w:r>
      <w:r>
        <w:fldChar w:fldCharType="separate"/>
      </w:r>
      <w:r>
        <w:t>8</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"_Toc146631526" </w:instrText>
      </w:r>
      <w:r>
        <w:fldChar w:fldCharType="separate"/>
      </w:r>
      <w:r>
        <w:rPr>
          <w:rStyle w:val="26"/>
        </w:rPr>
        <w:t>第10条 生活垃圾分类方式</w:t>
      </w:r>
      <w:r>
        <w:tab/>
      </w:r>
      <w:r>
        <w:fldChar w:fldCharType="begin"/>
      </w:r>
      <w:r>
        <w:instrText xml:space="preserve"> PAGEREF _Toc146631526 \h </w:instrText>
      </w:r>
      <w:r>
        <w:fldChar w:fldCharType="separate"/>
      </w:r>
      <w:r>
        <w:t>8</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"_Toc146631527" </w:instrText>
      </w:r>
      <w:r>
        <w:fldChar w:fldCharType="separate"/>
      </w:r>
      <w:r>
        <w:rPr>
          <w:rStyle w:val="26"/>
        </w:rPr>
        <w:t>第11条 可回收物收运处理</w:t>
      </w:r>
      <w:r>
        <w:tab/>
      </w:r>
      <w:r>
        <w:fldChar w:fldCharType="begin"/>
      </w:r>
      <w:r>
        <w:instrText xml:space="preserve"> PAGEREF _Toc146631527 \h </w:instrText>
      </w:r>
      <w:r>
        <w:fldChar w:fldCharType="separate"/>
      </w:r>
      <w:r>
        <w:t>9</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"_Toc146631528" </w:instrText>
      </w:r>
      <w:r>
        <w:fldChar w:fldCharType="separate"/>
      </w:r>
      <w:r>
        <w:rPr>
          <w:rStyle w:val="26"/>
        </w:rPr>
        <w:t>第12条 有害垃圾收运处理</w:t>
      </w:r>
      <w:r>
        <w:tab/>
      </w:r>
      <w:r>
        <w:fldChar w:fldCharType="begin"/>
      </w:r>
      <w:r>
        <w:instrText xml:space="preserve"> PAGEREF _Toc146631528 \h </w:instrText>
      </w:r>
      <w:r>
        <w:fldChar w:fldCharType="separate"/>
      </w:r>
      <w:r>
        <w:t>9</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"_Toc146631529" </w:instrText>
      </w:r>
      <w:r>
        <w:fldChar w:fldCharType="separate"/>
      </w:r>
      <w:r>
        <w:rPr>
          <w:rStyle w:val="26"/>
        </w:rPr>
        <w:t>第13条 厨余垃圾收运处理</w:t>
      </w:r>
      <w:r>
        <w:tab/>
      </w:r>
      <w:r>
        <w:fldChar w:fldCharType="begin"/>
      </w:r>
      <w:r>
        <w:instrText xml:space="preserve"> PAGEREF _Toc146631529 \h </w:instrText>
      </w:r>
      <w:r>
        <w:fldChar w:fldCharType="separate"/>
      </w:r>
      <w:r>
        <w:t>9</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"_Toc146631530" </w:instrText>
      </w:r>
      <w:r>
        <w:fldChar w:fldCharType="separate"/>
      </w:r>
      <w:r>
        <w:rPr>
          <w:rStyle w:val="26"/>
        </w:rPr>
        <w:t>第14条 其他垃圾收运处理</w:t>
      </w:r>
      <w:r>
        <w:tab/>
      </w:r>
      <w:r>
        <w:fldChar w:fldCharType="begin"/>
      </w:r>
      <w:r>
        <w:instrText xml:space="preserve"> PAGEREF _Toc146631530 \h </w:instrText>
      </w:r>
      <w:r>
        <w:fldChar w:fldCharType="separate"/>
      </w:r>
      <w:r>
        <w:t>10</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"_Toc146631531" </w:instrText>
      </w:r>
      <w:r>
        <w:fldChar w:fldCharType="separate"/>
      </w:r>
      <w:r>
        <w:rPr>
          <w:rStyle w:val="26"/>
        </w:rPr>
        <w:t>第四章 生活垃圾收运处理设施规划</w:t>
      </w:r>
      <w:r>
        <w:tab/>
      </w:r>
      <w:r>
        <w:fldChar w:fldCharType="begin"/>
      </w:r>
      <w:r>
        <w:instrText xml:space="preserve"> PAGEREF _Toc146631531 \h </w:instrText>
      </w:r>
      <w:r>
        <w:fldChar w:fldCharType="separate"/>
      </w:r>
      <w:r>
        <w:t>11</w:t>
      </w:r>
      <w:r>
        <w:fldChar w:fldCharType="end"/>
      </w:r>
      <w:r>
        <w:fldChar w:fldCharType="end"/>
      </w:r>
    </w:p>
    <w:p>
      <w:pPr>
        <w:pStyle w:val="18"/>
        <w:tabs>
          <w:tab w:val="right" w:leader="dot" w:pos="8297"/>
        </w:tabs>
        <w:ind w:left="560"/>
        <w:rPr>
          <w:rFonts w:eastAsiaTheme="minorEastAsia"/>
          <w:sz w:val="21"/>
          <w:szCs w:val="22"/>
          <w14:ligatures w14:val="standardContextual"/>
        </w:rPr>
      </w:pPr>
      <w:r>
        <w:fldChar w:fldCharType="begin"/>
      </w:r>
      <w:r>
        <w:instrText xml:space="preserve"> HYPERLINK \l "_Toc146631532" </w:instrText>
      </w:r>
      <w:r>
        <w:fldChar w:fldCharType="separate"/>
      </w:r>
      <w:r>
        <w:rPr>
          <w:rStyle w:val="26"/>
        </w:rPr>
        <w:t>第一节 末端处理设施规划</w:t>
      </w:r>
      <w:r>
        <w:tab/>
      </w:r>
      <w:r>
        <w:fldChar w:fldCharType="begin"/>
      </w:r>
      <w:r>
        <w:instrText xml:space="preserve"> PAGEREF _Toc146631532 \h </w:instrText>
      </w:r>
      <w:r>
        <w:fldChar w:fldCharType="separate"/>
      </w:r>
      <w:r>
        <w:t>11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"_Toc146631533" </w:instrText>
      </w:r>
      <w:r>
        <w:fldChar w:fldCharType="separate"/>
      </w:r>
      <w:r>
        <w:rPr>
          <w:rStyle w:val="26"/>
        </w:rPr>
        <w:t>第15条 厨余垃圾处理设施</w:t>
      </w:r>
      <w:r>
        <w:tab/>
      </w:r>
      <w:r>
        <w:fldChar w:fldCharType="begin"/>
      </w:r>
      <w:r>
        <w:instrText xml:space="preserve"> PAGEREF _Toc146631533 \h </w:instrText>
      </w:r>
      <w:r>
        <w:fldChar w:fldCharType="separate"/>
      </w:r>
      <w:r>
        <w:t>11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"_Toc146631534" </w:instrText>
      </w:r>
      <w:r>
        <w:fldChar w:fldCharType="separate"/>
      </w:r>
      <w:r>
        <w:rPr>
          <w:rStyle w:val="26"/>
        </w:rPr>
        <w:t>第16条 其他垃圾处理设施</w:t>
      </w:r>
      <w:r>
        <w:tab/>
      </w:r>
      <w:r>
        <w:fldChar w:fldCharType="begin"/>
      </w:r>
      <w:r>
        <w:instrText xml:space="preserve"> PAGEREF _Toc146631534 \h </w:instrText>
      </w:r>
      <w:r>
        <w:fldChar w:fldCharType="separate"/>
      </w:r>
      <w:r>
        <w:t>12</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"_Toc146631535" </w:instrText>
      </w:r>
      <w:r>
        <w:fldChar w:fldCharType="separate"/>
      </w:r>
      <w:r>
        <w:rPr>
          <w:rStyle w:val="26"/>
        </w:rPr>
        <w:t>第17条 再生资源分拣中心</w:t>
      </w:r>
      <w:r>
        <w:tab/>
      </w:r>
      <w:r>
        <w:fldChar w:fldCharType="begin"/>
      </w:r>
      <w:r>
        <w:instrText xml:space="preserve"> PAGEREF _Toc146631535 \h </w:instrText>
      </w:r>
      <w:r>
        <w:fldChar w:fldCharType="separate"/>
      </w:r>
      <w:r>
        <w:t>13</w:t>
      </w:r>
      <w:r>
        <w:fldChar w:fldCharType="end"/>
      </w:r>
      <w:r>
        <w:fldChar w:fldCharType="end"/>
      </w:r>
    </w:p>
    <w:p>
      <w:pPr>
        <w:pStyle w:val="18"/>
        <w:tabs>
          <w:tab w:val="right" w:leader="dot" w:pos="8297"/>
        </w:tabs>
        <w:ind w:left="560"/>
        <w:rPr>
          <w:rFonts w:eastAsiaTheme="minorEastAsia"/>
          <w:sz w:val="21"/>
          <w:szCs w:val="22"/>
          <w14:ligatures w14:val="standardContextual"/>
        </w:rPr>
      </w:pPr>
      <w:r>
        <w:fldChar w:fldCharType="begin"/>
      </w:r>
      <w:r>
        <w:instrText xml:space="preserve"> HYPERLINK \l "_Toc146631536" </w:instrText>
      </w:r>
      <w:r>
        <w:fldChar w:fldCharType="separate"/>
      </w:r>
      <w:r>
        <w:rPr>
          <w:rStyle w:val="26"/>
        </w:rPr>
        <w:t>第二节 石嘴山市生活垃圾综合处置产业园规划</w:t>
      </w:r>
      <w:r>
        <w:tab/>
      </w:r>
      <w:r>
        <w:fldChar w:fldCharType="begin"/>
      </w:r>
      <w:r>
        <w:instrText xml:space="preserve"> PAGEREF _Toc146631536 \h </w:instrText>
      </w:r>
      <w:r>
        <w:fldChar w:fldCharType="separate"/>
      </w:r>
      <w:r>
        <w:t>13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"_Toc146631537" </w:instrText>
      </w:r>
      <w:r>
        <w:fldChar w:fldCharType="separate"/>
      </w:r>
      <w:r>
        <w:rPr>
          <w:rStyle w:val="26"/>
        </w:rPr>
        <w:t>第18条 园区定位</w:t>
      </w:r>
      <w:r>
        <w:tab/>
      </w:r>
      <w:r>
        <w:fldChar w:fldCharType="begin"/>
      </w:r>
      <w:r>
        <w:instrText xml:space="preserve"> PAGEREF _Toc146631537 \h </w:instrText>
      </w:r>
      <w:r>
        <w:fldChar w:fldCharType="separate"/>
      </w:r>
      <w:r>
        <w:t>13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"_Toc146631538" </w:instrText>
      </w:r>
      <w:r>
        <w:fldChar w:fldCharType="separate"/>
      </w:r>
      <w:r>
        <w:rPr>
          <w:rStyle w:val="26"/>
        </w:rPr>
        <w:t>第19条 规划布局</w:t>
      </w:r>
      <w:r>
        <w:tab/>
      </w:r>
      <w:r>
        <w:fldChar w:fldCharType="begin"/>
      </w:r>
      <w:r>
        <w:instrText xml:space="preserve"> PAGEREF _Toc146631538 \h </w:instrText>
      </w:r>
      <w:r>
        <w:fldChar w:fldCharType="separate"/>
      </w:r>
      <w:r>
        <w:t>14</w:t>
      </w:r>
      <w:r>
        <w:fldChar w:fldCharType="end"/>
      </w:r>
      <w:r>
        <w:fldChar w:fldCharType="end"/>
      </w:r>
    </w:p>
    <w:p>
      <w:pPr>
        <w:pStyle w:val="18"/>
        <w:tabs>
          <w:tab w:val="right" w:leader="dot" w:pos="8297"/>
        </w:tabs>
        <w:ind w:left="560"/>
        <w:rPr>
          <w:rFonts w:eastAsiaTheme="minorEastAsia"/>
          <w:sz w:val="21"/>
          <w:szCs w:val="22"/>
          <w14:ligatures w14:val="standardContextual"/>
        </w:rPr>
      </w:pPr>
      <w:r>
        <w:fldChar w:fldCharType="begin"/>
      </w:r>
      <w:r>
        <w:instrText xml:space="preserve"> HYPERLINK \l "_Toc146631539" </w:instrText>
      </w:r>
      <w:r>
        <w:fldChar w:fldCharType="separate"/>
      </w:r>
      <w:r>
        <w:rPr>
          <w:rStyle w:val="26"/>
        </w:rPr>
        <w:t>第三节 转运设施规划</w:t>
      </w:r>
      <w:r>
        <w:tab/>
      </w:r>
      <w:r>
        <w:fldChar w:fldCharType="begin"/>
      </w:r>
      <w:r>
        <w:instrText xml:space="preserve"> PAGEREF _Toc146631539 \h </w:instrText>
      </w:r>
      <w:r>
        <w:fldChar w:fldCharType="separate"/>
      </w:r>
      <w:r>
        <w:t>14</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"_Toc146631540" </w:instrText>
      </w:r>
      <w:r>
        <w:fldChar w:fldCharType="separate"/>
      </w:r>
      <w:r>
        <w:rPr>
          <w:rStyle w:val="26"/>
        </w:rPr>
        <w:t>第20条 可回收物中转站</w:t>
      </w:r>
      <w:r>
        <w:tab/>
      </w:r>
      <w:r>
        <w:fldChar w:fldCharType="begin"/>
      </w:r>
      <w:r>
        <w:instrText xml:space="preserve"> PAGEREF _Toc146631540 \h </w:instrText>
      </w:r>
      <w:r>
        <w:fldChar w:fldCharType="separate"/>
      </w:r>
      <w:r>
        <w:t>14</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"_Toc146631541" </w:instrText>
      </w:r>
      <w:r>
        <w:fldChar w:fldCharType="separate"/>
      </w:r>
      <w:r>
        <w:rPr>
          <w:rStyle w:val="26"/>
        </w:rPr>
        <w:t>第21条 有害垃圾暂存点</w:t>
      </w:r>
      <w:r>
        <w:tab/>
      </w:r>
      <w:r>
        <w:fldChar w:fldCharType="begin"/>
      </w:r>
      <w:r>
        <w:instrText xml:space="preserve"> PAGEREF _Toc146631541 \h </w:instrText>
      </w:r>
      <w:r>
        <w:fldChar w:fldCharType="separate"/>
      </w:r>
      <w:r>
        <w:t>15</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"_Toc146631542" </w:instrText>
      </w:r>
      <w:r>
        <w:fldChar w:fldCharType="separate"/>
      </w:r>
      <w:r>
        <w:rPr>
          <w:rStyle w:val="26"/>
        </w:rPr>
        <w:t>第22条 生活垃圾转运站</w:t>
      </w:r>
      <w:r>
        <w:tab/>
      </w:r>
      <w:r>
        <w:fldChar w:fldCharType="begin"/>
      </w:r>
      <w:r>
        <w:instrText xml:space="preserve"> PAGEREF _Toc146631542 \h </w:instrText>
      </w:r>
      <w:r>
        <w:fldChar w:fldCharType="separate"/>
      </w:r>
      <w:r>
        <w:t>15</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"_Toc146631543" </w:instrText>
      </w:r>
      <w:r>
        <w:fldChar w:fldCharType="separate"/>
      </w:r>
      <w:r>
        <w:rPr>
          <w:rStyle w:val="26"/>
        </w:rPr>
        <w:t>第23条 环卫综合体</w:t>
      </w:r>
      <w:r>
        <w:tab/>
      </w:r>
      <w:r>
        <w:fldChar w:fldCharType="begin"/>
      </w:r>
      <w:r>
        <w:instrText xml:space="preserve"> PAGEREF _Toc146631543 \h </w:instrText>
      </w:r>
      <w:r>
        <w:fldChar w:fldCharType="separate"/>
      </w:r>
      <w:r>
        <w:t>16</w:t>
      </w:r>
      <w:r>
        <w:fldChar w:fldCharType="end"/>
      </w:r>
      <w:r>
        <w:fldChar w:fldCharType="end"/>
      </w:r>
    </w:p>
    <w:p>
      <w:pPr>
        <w:pStyle w:val="18"/>
        <w:tabs>
          <w:tab w:val="right" w:leader="dot" w:pos="8297"/>
        </w:tabs>
        <w:ind w:left="560"/>
        <w:rPr>
          <w:rFonts w:eastAsiaTheme="minorEastAsia"/>
          <w:sz w:val="21"/>
          <w:szCs w:val="22"/>
          <w14:ligatures w14:val="standardContextual"/>
        </w:rPr>
      </w:pPr>
      <w:r>
        <w:fldChar w:fldCharType="begin"/>
      </w:r>
      <w:r>
        <w:instrText xml:space="preserve"> HYPERLINK \l "_Toc146631544" </w:instrText>
      </w:r>
      <w:r>
        <w:fldChar w:fldCharType="separate"/>
      </w:r>
      <w:r>
        <w:rPr>
          <w:rStyle w:val="26"/>
        </w:rPr>
        <w:t>第四节 收集设施规划</w:t>
      </w:r>
      <w:r>
        <w:tab/>
      </w:r>
      <w:r>
        <w:fldChar w:fldCharType="begin"/>
      </w:r>
      <w:r>
        <w:instrText xml:space="preserve"> PAGEREF _Toc146631544 \h </w:instrText>
      </w:r>
      <w:r>
        <w:fldChar w:fldCharType="separate"/>
      </w:r>
      <w:r>
        <w:t>17</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"_Toc146631545" </w:instrText>
      </w:r>
      <w:r>
        <w:fldChar w:fldCharType="separate"/>
      </w:r>
      <w:r>
        <w:rPr>
          <w:rStyle w:val="26"/>
        </w:rPr>
        <w:t>第24条 分类投放点</w:t>
      </w:r>
      <w:r>
        <w:tab/>
      </w:r>
      <w:r>
        <w:fldChar w:fldCharType="begin"/>
      </w:r>
      <w:r>
        <w:instrText xml:space="preserve"> PAGEREF _Toc146631545 \h </w:instrText>
      </w:r>
      <w:r>
        <w:fldChar w:fldCharType="separate"/>
      </w:r>
      <w:r>
        <w:t>17</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"_Toc146631546" </w:instrText>
      </w:r>
      <w:r>
        <w:fldChar w:fldCharType="separate"/>
      </w:r>
      <w:r>
        <w:rPr>
          <w:rStyle w:val="26"/>
        </w:rPr>
        <w:t>第25条 分类垃圾房</w:t>
      </w:r>
      <w:r>
        <w:tab/>
      </w:r>
      <w:r>
        <w:fldChar w:fldCharType="begin"/>
      </w:r>
      <w:r>
        <w:instrText xml:space="preserve"> PAGEREF _Toc146631546 \h </w:instrText>
      </w:r>
      <w:r>
        <w:fldChar w:fldCharType="separate"/>
      </w:r>
      <w:r>
        <w:t>18</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"_Toc146631547" </w:instrText>
      </w:r>
      <w:r>
        <w:fldChar w:fldCharType="separate"/>
      </w:r>
      <w:r>
        <w:rPr>
          <w:rStyle w:val="26"/>
        </w:rPr>
        <w:t>第26条 集中上车点</w:t>
      </w:r>
      <w:r>
        <w:tab/>
      </w:r>
      <w:r>
        <w:fldChar w:fldCharType="begin"/>
      </w:r>
      <w:r>
        <w:instrText xml:space="preserve"> PAGEREF _Toc146631547 \h </w:instrText>
      </w:r>
      <w:r>
        <w:fldChar w:fldCharType="separate"/>
      </w:r>
      <w:r>
        <w:t>19</w:t>
      </w:r>
      <w:r>
        <w:fldChar w:fldCharType="end"/>
      </w:r>
      <w:r>
        <w:fldChar w:fldCharType="end"/>
      </w:r>
    </w:p>
    <w:p>
      <w:pPr>
        <w:pStyle w:val="18"/>
        <w:tabs>
          <w:tab w:val="right" w:leader="dot" w:pos="8297"/>
        </w:tabs>
        <w:ind w:left="560"/>
        <w:rPr>
          <w:rFonts w:eastAsiaTheme="minorEastAsia"/>
          <w:sz w:val="21"/>
          <w:szCs w:val="22"/>
          <w14:ligatures w14:val="standardContextual"/>
        </w:rPr>
      </w:pPr>
      <w:r>
        <w:fldChar w:fldCharType="begin"/>
      </w:r>
      <w:r>
        <w:instrText xml:space="preserve"> HYPERLINK \l "_Toc146631548" </w:instrText>
      </w:r>
      <w:r>
        <w:fldChar w:fldCharType="separate"/>
      </w:r>
      <w:r>
        <w:rPr>
          <w:rStyle w:val="26"/>
        </w:rPr>
        <w:t>第五节 收运车辆配备规划</w:t>
      </w:r>
      <w:r>
        <w:tab/>
      </w:r>
      <w:r>
        <w:fldChar w:fldCharType="begin"/>
      </w:r>
      <w:r>
        <w:instrText xml:space="preserve"> PAGEREF _Toc146631548 \h </w:instrText>
      </w:r>
      <w:r>
        <w:fldChar w:fldCharType="separate"/>
      </w:r>
      <w:r>
        <w:t>19</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"_Toc146631549" </w:instrText>
      </w:r>
      <w:r>
        <w:fldChar w:fldCharType="separate"/>
      </w:r>
      <w:r>
        <w:rPr>
          <w:rStyle w:val="26"/>
        </w:rPr>
        <w:t>第27条 车辆配置</w:t>
      </w:r>
      <w:r>
        <w:tab/>
      </w:r>
      <w:r>
        <w:fldChar w:fldCharType="begin"/>
      </w:r>
      <w:r>
        <w:instrText xml:space="preserve"> PAGEREF _Toc146631549 \h </w:instrText>
      </w:r>
      <w:r>
        <w:fldChar w:fldCharType="separate"/>
      </w:r>
      <w:r>
        <w:t>19</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"_Toc146631550" </w:instrText>
      </w:r>
      <w:r>
        <w:fldChar w:fldCharType="separate"/>
      </w:r>
      <w:r>
        <w:rPr>
          <w:rStyle w:val="26"/>
        </w:rPr>
        <w:t>第五章 存量设施治理规划</w:t>
      </w:r>
      <w:r>
        <w:tab/>
      </w:r>
      <w:r>
        <w:fldChar w:fldCharType="begin"/>
      </w:r>
      <w:r>
        <w:instrText xml:space="preserve"> PAGEREF _Toc146631550 \h </w:instrText>
      </w:r>
      <w:r>
        <w:fldChar w:fldCharType="separate"/>
      </w:r>
      <w:r>
        <w:t>21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"_Toc146631551" </w:instrText>
      </w:r>
      <w:r>
        <w:fldChar w:fldCharType="separate"/>
      </w:r>
      <w:r>
        <w:rPr>
          <w:rStyle w:val="26"/>
        </w:rPr>
        <w:t>第28条 填埋场治理</w:t>
      </w:r>
      <w:r>
        <w:tab/>
      </w:r>
      <w:r>
        <w:fldChar w:fldCharType="begin"/>
      </w:r>
      <w:r>
        <w:instrText xml:space="preserve"> PAGEREF _Toc146631551 \h </w:instrText>
      </w:r>
      <w:r>
        <w:fldChar w:fldCharType="separate"/>
      </w:r>
      <w:r>
        <w:t>21</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"_Toc146631552" </w:instrText>
      </w:r>
      <w:r>
        <w:fldChar w:fldCharType="separate"/>
      </w:r>
      <w:r>
        <w:rPr>
          <w:rStyle w:val="26"/>
        </w:rPr>
        <w:t>第29条 存量生活垃圾收集站转型</w:t>
      </w:r>
      <w:r>
        <w:tab/>
      </w:r>
      <w:r>
        <w:fldChar w:fldCharType="begin"/>
      </w:r>
      <w:r>
        <w:instrText xml:space="preserve"> PAGEREF _Toc146631552 \h </w:instrText>
      </w:r>
      <w:r>
        <w:fldChar w:fldCharType="separate"/>
      </w:r>
      <w:r>
        <w:t>21</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"_Toc146631553" </w:instrText>
      </w:r>
      <w:r>
        <w:fldChar w:fldCharType="separate"/>
      </w:r>
      <w:r>
        <w:rPr>
          <w:rStyle w:val="26"/>
        </w:rPr>
        <w:t>第六章 生活垃圾管理规划</w:t>
      </w:r>
      <w:r>
        <w:tab/>
      </w:r>
      <w:r>
        <w:fldChar w:fldCharType="begin"/>
      </w:r>
      <w:r>
        <w:instrText xml:space="preserve"> PAGEREF _Toc146631553 \h </w:instrText>
      </w:r>
      <w:r>
        <w:fldChar w:fldCharType="separate"/>
      </w:r>
      <w:r>
        <w:t>22</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"_Toc146631554" </w:instrText>
      </w:r>
      <w:r>
        <w:fldChar w:fldCharType="separate"/>
      </w:r>
      <w:r>
        <w:rPr>
          <w:rStyle w:val="26"/>
        </w:rPr>
        <w:t>第30条 管理与组织架构</w:t>
      </w:r>
      <w:r>
        <w:tab/>
      </w:r>
      <w:r>
        <w:fldChar w:fldCharType="begin"/>
      </w:r>
      <w:r>
        <w:instrText xml:space="preserve"> PAGEREF _Toc146631554 \h </w:instrText>
      </w:r>
      <w:r>
        <w:fldChar w:fldCharType="separate"/>
      </w:r>
      <w:r>
        <w:t>22</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"_Toc146631555" </w:instrText>
      </w:r>
      <w:r>
        <w:fldChar w:fldCharType="separate"/>
      </w:r>
      <w:r>
        <w:rPr>
          <w:rStyle w:val="26"/>
        </w:rPr>
        <w:t>第31条 体制机制</w:t>
      </w:r>
      <w:r>
        <w:tab/>
      </w:r>
      <w:r>
        <w:fldChar w:fldCharType="begin"/>
      </w:r>
      <w:r>
        <w:instrText xml:space="preserve"> PAGEREF _Toc146631555 \h </w:instrText>
      </w:r>
      <w:r>
        <w:fldChar w:fldCharType="separate"/>
      </w:r>
      <w:r>
        <w:t>22</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"_Toc146631556" </w:instrText>
      </w:r>
      <w:r>
        <w:fldChar w:fldCharType="separate"/>
      </w:r>
      <w:r>
        <w:rPr>
          <w:rStyle w:val="26"/>
        </w:rPr>
        <w:t>第32条 宣传教育</w:t>
      </w:r>
      <w:r>
        <w:tab/>
      </w:r>
      <w:r>
        <w:fldChar w:fldCharType="begin"/>
      </w:r>
      <w:r>
        <w:instrText xml:space="preserve"> PAGEREF _Toc146631556 \h </w:instrText>
      </w:r>
      <w:r>
        <w:fldChar w:fldCharType="separate"/>
      </w:r>
      <w:r>
        <w:t>23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"_Toc146631557" </w:instrText>
      </w:r>
      <w:r>
        <w:fldChar w:fldCharType="separate"/>
      </w:r>
      <w:r>
        <w:rPr>
          <w:rStyle w:val="26"/>
        </w:rPr>
        <w:t>第33条 监督考核</w:t>
      </w:r>
      <w:r>
        <w:tab/>
      </w:r>
      <w:r>
        <w:fldChar w:fldCharType="begin"/>
      </w:r>
      <w:r>
        <w:instrText xml:space="preserve"> PAGEREF _Toc146631557 \h </w:instrText>
      </w:r>
      <w:r>
        <w:fldChar w:fldCharType="separate"/>
      </w:r>
      <w:r>
        <w:t>24</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"_Toc146631558" </w:instrText>
      </w:r>
      <w:r>
        <w:fldChar w:fldCharType="separate"/>
      </w:r>
      <w:r>
        <w:rPr>
          <w:rStyle w:val="26"/>
        </w:rPr>
        <w:t>第34条 资金投入</w:t>
      </w:r>
      <w:r>
        <w:tab/>
      </w:r>
      <w:r>
        <w:fldChar w:fldCharType="begin"/>
      </w:r>
      <w:r>
        <w:instrText xml:space="preserve"> PAGEREF _Toc146631558 \h </w:instrText>
      </w:r>
      <w:r>
        <w:fldChar w:fldCharType="separate"/>
      </w:r>
      <w:r>
        <w:t>26</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"_Toc146631559" </w:instrText>
      </w:r>
      <w:r>
        <w:fldChar w:fldCharType="separate"/>
      </w:r>
      <w:r>
        <w:rPr>
          <w:rStyle w:val="26"/>
        </w:rPr>
        <w:t>第35条 智慧系统</w:t>
      </w:r>
      <w:r>
        <w:tab/>
      </w:r>
      <w:r>
        <w:fldChar w:fldCharType="begin"/>
      </w:r>
      <w:r>
        <w:instrText xml:space="preserve"> PAGEREF _Toc146631559 \h </w:instrText>
      </w:r>
      <w:r>
        <w:fldChar w:fldCharType="separate"/>
      </w:r>
      <w:r>
        <w:t>26</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"_Toc146631560" </w:instrText>
      </w:r>
      <w:r>
        <w:fldChar w:fldCharType="separate"/>
      </w:r>
      <w:r>
        <w:rPr>
          <w:rStyle w:val="26"/>
        </w:rPr>
        <w:t>第36条 生活垃圾应急管理预案</w:t>
      </w:r>
      <w:r>
        <w:tab/>
      </w:r>
      <w:r>
        <w:fldChar w:fldCharType="begin"/>
      </w:r>
      <w:r>
        <w:instrText xml:space="preserve"> PAGEREF _Toc146631560 \h </w:instrText>
      </w:r>
      <w:r>
        <w:fldChar w:fldCharType="separate"/>
      </w:r>
      <w:r>
        <w:t>27</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"_Toc146631561" </w:instrText>
      </w:r>
      <w:r>
        <w:fldChar w:fldCharType="separate"/>
      </w:r>
      <w:r>
        <w:rPr>
          <w:rStyle w:val="26"/>
        </w:rPr>
        <w:t>第七章 近远期实施计划及保障措施</w:t>
      </w:r>
      <w:r>
        <w:tab/>
      </w:r>
      <w:r>
        <w:fldChar w:fldCharType="begin"/>
      </w:r>
      <w:r>
        <w:instrText xml:space="preserve"> PAGEREF _Toc146631561 \h </w:instrText>
      </w:r>
      <w:r>
        <w:fldChar w:fldCharType="separate"/>
      </w:r>
      <w:r>
        <w:t>29</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"_Toc146631562" </w:instrText>
      </w:r>
      <w:r>
        <w:fldChar w:fldCharType="separate"/>
      </w:r>
      <w:r>
        <w:rPr>
          <w:rStyle w:val="26"/>
        </w:rPr>
        <w:t>第37条 近远期项目建设计划</w:t>
      </w:r>
      <w:r>
        <w:tab/>
      </w:r>
      <w:r>
        <w:fldChar w:fldCharType="begin"/>
      </w:r>
      <w:r>
        <w:instrText xml:space="preserve"> PAGEREF _Toc146631562 \h </w:instrText>
      </w:r>
      <w:r>
        <w:fldChar w:fldCharType="separate"/>
      </w:r>
      <w:r>
        <w:t>29</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"_Toc146631563" </w:instrText>
      </w:r>
      <w:r>
        <w:fldChar w:fldCharType="separate"/>
      </w:r>
      <w:r>
        <w:rPr>
          <w:rStyle w:val="26"/>
        </w:rPr>
        <w:t>第38条 保障措施</w:t>
      </w:r>
      <w:r>
        <w:tab/>
      </w:r>
      <w:r>
        <w:fldChar w:fldCharType="begin"/>
      </w:r>
      <w:r>
        <w:instrText xml:space="preserve"> PAGEREF _Toc146631563 \h </w:instrText>
      </w:r>
      <w:r>
        <w:fldChar w:fldCharType="separate"/>
      </w:r>
      <w:r>
        <w:t>31</w:t>
      </w:r>
      <w:r>
        <w:fldChar w:fldCharType="end"/>
      </w:r>
      <w:r>
        <w:fldChar w:fldCharType="end"/>
      </w:r>
    </w:p>
    <w:p>
      <w:pPr>
        <w:pStyle w:val="17"/>
        <w:tabs>
          <w:tab w:val="right" w:leader="dot" w:pos="8297"/>
        </w:tabs>
        <w:rPr>
          <w:rFonts w:eastAsiaTheme="minorEastAsia"/>
          <w:sz w:val="21"/>
          <w:szCs w:val="22"/>
          <w14:ligatures w14:val="standardContextual"/>
        </w:rPr>
      </w:pPr>
      <w:r>
        <w:fldChar w:fldCharType="begin"/>
      </w:r>
      <w:r>
        <w:instrText xml:space="preserve"> HYPERLINK \l "_Toc146631564" </w:instrText>
      </w:r>
      <w:r>
        <w:fldChar w:fldCharType="separate"/>
      </w:r>
      <w:r>
        <w:rPr>
          <w:rStyle w:val="26"/>
        </w:rPr>
        <w:t>第八章 附则</w:t>
      </w:r>
      <w:r>
        <w:tab/>
      </w:r>
      <w:r>
        <w:fldChar w:fldCharType="begin"/>
      </w:r>
      <w:r>
        <w:instrText xml:space="preserve"> PAGEREF _Toc146631564 \h </w:instrText>
      </w:r>
      <w:r>
        <w:fldChar w:fldCharType="separate"/>
      </w:r>
      <w:r>
        <w:t>33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"_Toc146631565" </w:instrText>
      </w:r>
      <w:r>
        <w:fldChar w:fldCharType="separate"/>
      </w:r>
      <w:r>
        <w:rPr>
          <w:rStyle w:val="26"/>
        </w:rPr>
        <w:t>第39条 规划法律地位</w:t>
      </w:r>
      <w:r>
        <w:tab/>
      </w:r>
      <w:r>
        <w:fldChar w:fldCharType="begin"/>
      </w:r>
      <w:r>
        <w:instrText xml:space="preserve"> PAGEREF _Toc146631565 \h </w:instrText>
      </w:r>
      <w:r>
        <w:fldChar w:fldCharType="separate"/>
      </w:r>
      <w:r>
        <w:t>33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"_Toc146631566" </w:instrText>
      </w:r>
      <w:r>
        <w:fldChar w:fldCharType="separate"/>
      </w:r>
      <w:r>
        <w:rPr>
          <w:rStyle w:val="26"/>
        </w:rPr>
        <w:t>第40条 规划变更要求</w:t>
      </w:r>
      <w:r>
        <w:tab/>
      </w:r>
      <w:r>
        <w:fldChar w:fldCharType="begin"/>
      </w:r>
      <w:r>
        <w:instrText xml:space="preserve"> PAGEREF _Toc146631566 \h </w:instrText>
      </w:r>
      <w:r>
        <w:fldChar w:fldCharType="separate"/>
      </w:r>
      <w:r>
        <w:t>33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"_Toc146631567" </w:instrText>
      </w:r>
      <w:r>
        <w:fldChar w:fldCharType="separate"/>
      </w:r>
      <w:r>
        <w:rPr>
          <w:rStyle w:val="26"/>
        </w:rPr>
        <w:t>第41条 规划生效日期</w:t>
      </w:r>
      <w:r>
        <w:tab/>
      </w:r>
      <w:r>
        <w:fldChar w:fldCharType="begin"/>
      </w:r>
      <w:r>
        <w:instrText xml:space="preserve"> PAGEREF _Toc146631567 \h </w:instrText>
      </w:r>
      <w:r>
        <w:fldChar w:fldCharType="separate"/>
      </w:r>
      <w:r>
        <w:t>33</w:t>
      </w:r>
      <w:r>
        <w:fldChar w:fldCharType="end"/>
      </w:r>
      <w:r>
        <w:fldChar w:fldCharType="end"/>
      </w:r>
    </w:p>
    <w:p>
      <w:pPr>
        <w:pStyle w:val="13"/>
        <w:tabs>
          <w:tab w:val="right" w:leader="dot" w:pos="8297"/>
        </w:tabs>
        <w:ind w:left="1120"/>
        <w:rPr>
          <w:rFonts w:eastAsiaTheme="minorEastAsia"/>
          <w:sz w:val="21"/>
          <w:szCs w:val="22"/>
          <w14:ligatures w14:val="standardContextual"/>
        </w:rPr>
      </w:pPr>
      <w:r>
        <w:fldChar w:fldCharType="begin"/>
      </w:r>
      <w:r>
        <w:instrText xml:space="preserve"> HYPERLINK \l "_Toc146631568" </w:instrText>
      </w:r>
      <w:r>
        <w:fldChar w:fldCharType="separate"/>
      </w:r>
      <w:r>
        <w:rPr>
          <w:rStyle w:val="26"/>
        </w:rPr>
        <w:t>第42条 规划实施与解释权</w:t>
      </w:r>
      <w:r>
        <w:tab/>
      </w:r>
      <w:r>
        <w:fldChar w:fldCharType="begin"/>
      </w:r>
      <w:r>
        <w:instrText xml:space="preserve"> PAGEREF _Toc146631568 \h </w:instrText>
      </w:r>
      <w:r>
        <w:fldChar w:fldCharType="separate"/>
      </w:r>
      <w:r>
        <w:t>33</w:t>
      </w:r>
      <w:r>
        <w:fldChar w:fldCharType="end"/>
      </w:r>
      <w:r>
        <w:fldChar w:fldCharType="end"/>
      </w:r>
    </w:p>
    <w:p>
      <w:pPr>
        <w:spacing w:before="156" w:beforeLines="50" w:after="156" w:afterLines="50" w:line="500" w:lineRule="exact"/>
        <w:jc w:val="center"/>
        <w:rPr>
          <w:szCs w:val="28"/>
        </w:rPr>
      </w:pPr>
      <w:r>
        <w:rPr>
          <w:szCs w:val="28"/>
        </w:rPr>
        <w:fldChar w:fldCharType="end"/>
      </w:r>
      <w:bookmarkStart w:id="17" w:name="_Toc146631514"/>
      <w:bookmarkStart w:id="18" w:name="_Toc27395"/>
    </w:p>
    <w:p>
      <w:pPr>
        <w:spacing w:before="156" w:beforeLines="50" w:after="156" w:afterLines="50" w:line="500" w:lineRule="exact"/>
        <w:jc w:val="center"/>
        <w:rPr>
          <w:szCs w:val="28"/>
        </w:rPr>
      </w:pPr>
    </w:p>
    <w:p>
      <w:pPr>
        <w:spacing w:before="156" w:beforeLines="50" w:after="156" w:afterLines="50" w:line="500" w:lineRule="exact"/>
        <w:jc w:val="center"/>
        <w:rPr>
          <w:szCs w:val="28"/>
        </w:rPr>
      </w:pPr>
    </w:p>
    <w:p>
      <w:pPr>
        <w:spacing w:before="156" w:beforeLines="50" w:after="156" w:afterLines="50" w:line="500" w:lineRule="exact"/>
        <w:jc w:val="center"/>
        <w:rPr>
          <w:szCs w:val="28"/>
        </w:rPr>
      </w:pPr>
    </w:p>
    <w:p>
      <w:pPr>
        <w:spacing w:before="156" w:beforeLines="50" w:after="156" w:afterLines="50" w:line="500" w:lineRule="exact"/>
        <w:jc w:val="center"/>
        <w:rPr>
          <w:szCs w:val="28"/>
        </w:rPr>
      </w:pPr>
    </w:p>
    <w:p>
      <w:pPr>
        <w:pStyle w:val="2"/>
        <w:sectPr>
          <w:headerReference r:id="rId11" w:type="default"/>
          <w:footerReference r:id="rId12" w:type="default"/>
          <w:pgSz w:w="11906" w:h="16838"/>
          <w:pgMar w:top="1440" w:right="1800" w:bottom="1440" w:left="1800" w:header="851" w:footer="992" w:gutter="0"/>
          <w:pgNumType w:fmt="lowerRoman" w:start="1"/>
          <w:cols w:space="425" w:num="1"/>
          <w:docGrid w:type="lines" w:linePitch="312" w:charSpace="0"/>
        </w:sectPr>
      </w:pPr>
    </w:p>
    <w:p>
      <w:pPr>
        <w:pStyle w:val="2"/>
      </w:pPr>
      <w:r>
        <w:t>总则</w:t>
      </w:r>
      <w:bookmarkEnd w:id="17"/>
      <w:bookmarkEnd w:id="18"/>
    </w:p>
    <w:p>
      <w:pPr>
        <w:pStyle w:val="4"/>
        <w:rPr>
          <w:rFonts w:eastAsia="宋体"/>
        </w:rPr>
      </w:pPr>
      <w:bookmarkStart w:id="19" w:name="_Toc146631515"/>
      <w:r>
        <w:rPr>
          <w:rFonts w:eastAsia="宋体"/>
        </w:rPr>
        <w:t>规划背景</w:t>
      </w:r>
      <w:bookmarkEnd w:id="19"/>
    </w:p>
    <w:p>
      <w:pPr>
        <w:ind w:firstLine="560" w:firstLineChars="200"/>
      </w:pPr>
      <w:r>
        <w:t>为积极响应《宁夏回族自治区固体废物污染环境防治条例》关于自治区推行生活垃圾分类制度的要求，加快建立石嘴山市生活垃圾分类投放、分类收集、分类运输、分类处理体系，不断提升生活垃圾分类水平和效果，同时抓住石嘴山市正在编制新一轮国土空间总体规划和十四五时期“无废城市”建设的契机，科学合理规划布局生活垃圾分类收运处理设施，特编制《石嘴山市生活垃圾分类及无害化处理设施建设规划（2023~2035）》。</w:t>
      </w:r>
    </w:p>
    <w:p>
      <w:pPr>
        <w:pStyle w:val="4"/>
        <w:rPr>
          <w:rFonts w:eastAsia="宋体"/>
        </w:rPr>
      </w:pPr>
      <w:bookmarkStart w:id="20" w:name="_Toc146631516"/>
      <w:r>
        <w:rPr>
          <w:rFonts w:eastAsia="宋体"/>
        </w:rPr>
        <w:t>规划期限及范围</w:t>
      </w:r>
      <w:bookmarkEnd w:id="20"/>
    </w:p>
    <w:p>
      <w:pPr>
        <w:ind w:firstLine="560" w:firstLineChars="200"/>
      </w:pPr>
      <w:r>
        <w:t>规划期限为2023~2035年，基准年为2022年，其中近期至2025年，远期至2035年。</w:t>
      </w:r>
    </w:p>
    <w:p>
      <w:pPr>
        <w:ind w:firstLine="560" w:firstLineChars="200"/>
      </w:pPr>
      <w:r>
        <w:t>规划范围为石嘴山市全域，包括大武口区、惠农区、平罗县。</w:t>
      </w:r>
    </w:p>
    <w:p>
      <w:pPr>
        <w:pStyle w:val="4"/>
        <w:rPr>
          <w:rFonts w:eastAsia="宋体"/>
        </w:rPr>
      </w:pPr>
      <w:bookmarkStart w:id="21" w:name="_Toc146631517"/>
      <w:r>
        <w:rPr>
          <w:rFonts w:eastAsia="宋体"/>
        </w:rPr>
        <w:t>指导思想</w:t>
      </w:r>
      <w:bookmarkEnd w:id="21"/>
    </w:p>
    <w:p>
      <w:pPr>
        <w:ind w:firstLine="560" w:firstLineChars="200"/>
      </w:pPr>
      <w:r>
        <w:t>以习近平新时代中国特色社会主义思想为指导，深入贯彻党的二十大精神，坚持“创新、协调、绿色、开放、共享”的新发展理念，深入落实</w:t>
      </w:r>
      <w:r>
        <w:rPr>
          <w:rFonts w:hint="eastAsia"/>
          <w:lang w:eastAsia="zh-CN"/>
        </w:rPr>
        <w:t>习近平</w:t>
      </w:r>
      <w:r>
        <w:t>生态文明思想，践行“人民城市人民建，人民城市为人民”的发展思想，以提高城镇环境质量为核心，以改善人民群众生活环境为出发点，以推进生活垃圾减量化、资源化、无害化为基本原则，补短板强弱项，着力解决垃圾分类和处理设施存在的突出问题，通过数字赋能、设施优化、统筹资源，加快建立完善的分类投放、分类收集、分类运输、分类处理的生活垃圾处理系统，为推动实现形成广泛绿色生产生活方式、生态环境根本好转和美丽中国建设目标做出新贡献。</w:t>
      </w:r>
    </w:p>
    <w:p>
      <w:pPr>
        <w:pStyle w:val="4"/>
        <w:rPr>
          <w:rFonts w:eastAsia="宋体"/>
        </w:rPr>
      </w:pPr>
      <w:bookmarkStart w:id="22" w:name="_Toc146631518"/>
      <w:r>
        <w:rPr>
          <w:rFonts w:eastAsia="宋体"/>
        </w:rPr>
        <w:t>规划原则</w:t>
      </w:r>
      <w:bookmarkEnd w:id="22"/>
    </w:p>
    <w:p>
      <w:pPr>
        <w:ind w:firstLine="560" w:firstLineChars="200"/>
      </w:pPr>
      <w:r>
        <w:t>因地制宜、科学规划；源头减量，完善体系；区域统筹，合理布局；创新驱动，智慧高效。</w:t>
      </w:r>
    </w:p>
    <w:p>
      <w:pPr>
        <w:pStyle w:val="4"/>
        <w:rPr>
          <w:rFonts w:eastAsia="宋体"/>
        </w:rPr>
      </w:pPr>
      <w:bookmarkStart w:id="23" w:name="_Toc146631519"/>
      <w:r>
        <w:rPr>
          <w:rFonts w:eastAsia="宋体"/>
        </w:rPr>
        <w:t>规划对象</w:t>
      </w:r>
      <w:bookmarkEnd w:id="23"/>
    </w:p>
    <w:p>
      <w:pPr>
        <w:ind w:firstLine="560" w:firstLineChars="200"/>
      </w:pPr>
      <w:r>
        <w:t>规划对象包括生活垃圾，按四分类要求分为可回收物、厨余垃圾、有害垃圾、其他垃圾，其中厨余垃圾包括家庭厨余垃圾、餐厨垃圾和其他厨余垃圾。</w:t>
      </w:r>
    </w:p>
    <w:p>
      <w:pPr>
        <w:pStyle w:val="4"/>
        <w:rPr>
          <w:rFonts w:eastAsia="宋体"/>
        </w:rPr>
      </w:pPr>
      <w:bookmarkStart w:id="24" w:name="_Toc146631520"/>
      <w:r>
        <w:rPr>
          <w:rFonts w:eastAsia="宋体"/>
        </w:rPr>
        <w:t>规划依据</w:t>
      </w:r>
      <w:bookmarkEnd w:id="24"/>
    </w:p>
    <w:p>
      <w:pPr>
        <w:numPr>
          <w:ilvl w:val="0"/>
          <w:numId w:val="6"/>
        </w:numPr>
      </w:pPr>
      <w:r>
        <w:t>法律法规及相关文件</w:t>
      </w:r>
    </w:p>
    <w:p>
      <w:pPr>
        <w:pStyle w:val="30"/>
        <w:numPr>
          <w:ilvl w:val="0"/>
          <w:numId w:val="7"/>
        </w:numPr>
        <w:spacing w:after="0"/>
        <w:ind w:firstLineChars="0"/>
        <w:rPr>
          <w:rFonts w:cs="Times New Roman"/>
        </w:rPr>
      </w:pPr>
      <w:bookmarkStart w:id="25" w:name="_Hlk124254926"/>
      <w:r>
        <w:rPr>
          <w:rFonts w:cs="Times New Roman"/>
        </w:rPr>
        <w:t>《中华人民共和国固体废物污染环境防治法（2020修订）》（主席令第43号）</w:t>
      </w:r>
    </w:p>
    <w:p>
      <w:pPr>
        <w:pStyle w:val="30"/>
        <w:numPr>
          <w:ilvl w:val="0"/>
          <w:numId w:val="7"/>
        </w:numPr>
        <w:ind w:firstLineChars="0"/>
        <w:rPr>
          <w:rFonts w:cs="Times New Roman"/>
        </w:rPr>
      </w:pPr>
      <w:r>
        <w:rPr>
          <w:rFonts w:cs="Times New Roman"/>
        </w:rPr>
        <w:t>《中华人民共和国城乡规划法》（主席令第29号，2019年修正版）</w:t>
      </w:r>
    </w:p>
    <w:p>
      <w:pPr>
        <w:pStyle w:val="30"/>
        <w:numPr>
          <w:ilvl w:val="0"/>
          <w:numId w:val="7"/>
        </w:numPr>
        <w:ind w:firstLineChars="0"/>
        <w:rPr>
          <w:rFonts w:cs="Times New Roman"/>
        </w:rPr>
      </w:pPr>
      <w:r>
        <w:rPr>
          <w:rFonts w:cs="Times New Roman"/>
        </w:rPr>
        <w:t>《中华人民共和国循环经济促进法》（主席令〔2018〕第16号）</w:t>
      </w:r>
    </w:p>
    <w:p>
      <w:pPr>
        <w:pStyle w:val="31"/>
        <w:numPr>
          <w:ilvl w:val="0"/>
          <w:numId w:val="7"/>
        </w:numPr>
        <w:ind w:firstLineChars="0"/>
      </w:pPr>
      <w:r>
        <w:t>《国务院办公厅关于转发国家发展改革委、住房城乡建设部生活垃圾分类制度实施方案的通知》（国办发〔2017〕26号）</w:t>
      </w:r>
    </w:p>
    <w:p>
      <w:pPr>
        <w:pStyle w:val="31"/>
        <w:numPr>
          <w:ilvl w:val="0"/>
          <w:numId w:val="7"/>
        </w:numPr>
        <w:ind w:firstLineChars="0"/>
      </w:pPr>
      <w:r>
        <w:t>《城镇生活垃圾分类和处理设施补短板强弱项实施方案》（发改环资〔2020〕1257号）</w:t>
      </w:r>
    </w:p>
    <w:p>
      <w:pPr>
        <w:pStyle w:val="31"/>
        <w:numPr>
          <w:ilvl w:val="0"/>
          <w:numId w:val="7"/>
        </w:numPr>
        <w:ind w:firstLineChars="0"/>
      </w:pPr>
      <w:r>
        <w:t>住建部《关于在全国地级及以上城市全面开展生活垃圾分类工作的通知》（建城〔2019〕56号）</w:t>
      </w:r>
    </w:p>
    <w:p>
      <w:pPr>
        <w:pStyle w:val="31"/>
        <w:numPr>
          <w:ilvl w:val="0"/>
          <w:numId w:val="7"/>
        </w:numPr>
        <w:ind w:firstLineChars="0"/>
      </w:pPr>
      <w:r>
        <w:t>住建部、中共中央委员会宣传部等12部门印发《关于进一步推进生活垃圾分类工作的若干意见》的通知（建城〔2020〕93号）</w:t>
      </w:r>
    </w:p>
    <w:p>
      <w:pPr>
        <w:pStyle w:val="31"/>
        <w:numPr>
          <w:ilvl w:val="0"/>
          <w:numId w:val="7"/>
        </w:numPr>
        <w:ind w:firstLineChars="0"/>
      </w:pPr>
      <w:r>
        <w:t>住房和城乡建设部办公厅等“关于依法推动生活垃圾分类工作的通知”（建办城〔2022〕1号）</w:t>
      </w:r>
    </w:p>
    <w:p>
      <w:pPr>
        <w:pStyle w:val="31"/>
        <w:numPr>
          <w:ilvl w:val="0"/>
          <w:numId w:val="7"/>
        </w:numPr>
        <w:ind w:firstLineChars="0"/>
      </w:pPr>
      <w:r>
        <w:t>发改委等部门印发《环境基础设施建设水平提升行动（2023—2025年）》（发改环资〔2023〕1046号）</w:t>
      </w:r>
    </w:p>
    <w:p>
      <w:pPr>
        <w:pStyle w:val="31"/>
        <w:numPr>
          <w:ilvl w:val="0"/>
          <w:numId w:val="7"/>
        </w:numPr>
        <w:ind w:firstLineChars="0"/>
      </w:pPr>
      <w:r>
        <w:t>《宁夏回族自治区固体废物污染环境防治条例》（2023年1月1日起施行）</w:t>
      </w:r>
    </w:p>
    <w:p>
      <w:pPr>
        <w:pStyle w:val="31"/>
        <w:numPr>
          <w:ilvl w:val="0"/>
          <w:numId w:val="7"/>
        </w:numPr>
        <w:ind w:firstLineChars="0"/>
      </w:pPr>
      <w:r>
        <w:t>自治区住房和城乡建设厅等部门印发《关于进一步推进生活垃圾分类工作的实施方案的通知》（宁建发〔2021〕24号）</w:t>
      </w:r>
    </w:p>
    <w:p>
      <w:pPr>
        <w:pStyle w:val="31"/>
        <w:numPr>
          <w:ilvl w:val="0"/>
          <w:numId w:val="7"/>
        </w:numPr>
        <w:ind w:firstLineChars="0"/>
      </w:pPr>
      <w:r>
        <w:t>《石嘴山市市容和环境卫生管理条例》（石人常发〔2017〕9号）</w:t>
      </w:r>
    </w:p>
    <w:p>
      <w:pPr>
        <w:pStyle w:val="31"/>
        <w:numPr>
          <w:ilvl w:val="0"/>
          <w:numId w:val="7"/>
        </w:numPr>
        <w:ind w:firstLineChars="0"/>
      </w:pPr>
      <w:r>
        <w:t>《石嘴山市城市餐厨垃圾管理条例》（石人常发〔2018〕17号）</w:t>
      </w:r>
    </w:p>
    <w:p>
      <w:pPr>
        <w:pStyle w:val="31"/>
        <w:numPr>
          <w:ilvl w:val="0"/>
          <w:numId w:val="7"/>
        </w:numPr>
        <w:ind w:firstLineChars="0"/>
      </w:pPr>
      <w:r>
        <w:t>市人民政府办公室《关于成立石嘴山市生活垃圾分类工作领导小组的通知》（石政办发〔2022〕86号）</w:t>
      </w:r>
    </w:p>
    <w:p>
      <w:pPr>
        <w:pStyle w:val="31"/>
        <w:numPr>
          <w:ilvl w:val="0"/>
          <w:numId w:val="7"/>
        </w:numPr>
        <w:ind w:firstLineChars="0"/>
      </w:pPr>
      <w:r>
        <w:t>关于印发《石嘴山市进一步推进生活垃圾分类工作实施方案》的通知（石住建发〔2022〕74号）</w:t>
      </w:r>
    </w:p>
    <w:p>
      <w:pPr>
        <w:pStyle w:val="31"/>
        <w:numPr>
          <w:ilvl w:val="0"/>
          <w:numId w:val="7"/>
        </w:numPr>
        <w:ind w:firstLineChars="0"/>
      </w:pPr>
      <w:r>
        <w:t>关于印发《石嘴山市城市生活垃圾分类工作考评安排》《石嘴山市城市生活垃圾分类工作考评细则》的通知（石城垃圾分类办发〔2022〕2号）</w:t>
      </w:r>
    </w:p>
    <w:p>
      <w:pPr>
        <w:pStyle w:val="31"/>
        <w:numPr>
          <w:ilvl w:val="0"/>
          <w:numId w:val="7"/>
        </w:numPr>
        <w:ind w:firstLineChars="0"/>
      </w:pPr>
      <w:r>
        <w:t>关于印发《石嘴山市公共机构生活垃圾分类工作实施方案》的通知（石公节能办发〔2020〕2号）</w:t>
      </w:r>
    </w:p>
    <w:p>
      <w:pPr>
        <w:pStyle w:val="31"/>
        <w:numPr>
          <w:ilvl w:val="0"/>
          <w:numId w:val="7"/>
        </w:numPr>
        <w:ind w:firstLineChars="0"/>
      </w:pPr>
      <w:r>
        <w:t>关于深入推进再生资源回收利用与生活垃圾分类“两网融合”工作的通知（石城垃圾分类办发〔2022〕8号）</w:t>
      </w:r>
    </w:p>
    <w:p>
      <w:pPr>
        <w:pStyle w:val="31"/>
        <w:numPr>
          <w:ilvl w:val="0"/>
          <w:numId w:val="7"/>
        </w:numPr>
        <w:ind w:firstLineChars="0"/>
      </w:pPr>
      <w:r>
        <w:t>关于进一步规范生活垃圾分类投放点及标识标牌工作的通知（石垃圾分类领办发〔2022〕2号）</w:t>
      </w:r>
    </w:p>
    <w:p>
      <w:pPr>
        <w:pStyle w:val="31"/>
        <w:numPr>
          <w:ilvl w:val="0"/>
          <w:numId w:val="7"/>
        </w:numPr>
        <w:ind w:firstLineChars="0"/>
      </w:pPr>
      <w:r>
        <w:t>关于印发《石嘴山市有害垃圾投放管理规范（试行）》的通知（石垃圾分类领办发〔2022〕3号）</w:t>
      </w:r>
      <w:r>
        <w:tab/>
      </w:r>
    </w:p>
    <w:p>
      <w:pPr>
        <w:pStyle w:val="31"/>
        <w:numPr>
          <w:ilvl w:val="0"/>
          <w:numId w:val="7"/>
        </w:numPr>
        <w:ind w:firstLineChars="0"/>
      </w:pPr>
      <w:r>
        <w:t>关于印发《石嘴山市生活垃圾分类指导目录》（石城垃圾分类办发〔2022〕3号）</w:t>
      </w:r>
    </w:p>
    <w:p>
      <w:pPr>
        <w:pStyle w:val="31"/>
        <w:numPr>
          <w:ilvl w:val="0"/>
          <w:numId w:val="7"/>
        </w:numPr>
        <w:ind w:firstLineChars="0"/>
      </w:pPr>
      <w:r>
        <w:t>关于印发《石嘴山市住宅区生活垃圾定时定点集中投放制度实施方案》的通知（石城垃圾分类办发〔2022〕4号）</w:t>
      </w:r>
    </w:p>
    <w:p>
      <w:pPr>
        <w:pStyle w:val="31"/>
        <w:numPr>
          <w:ilvl w:val="0"/>
          <w:numId w:val="7"/>
        </w:numPr>
        <w:ind w:firstLineChars="0"/>
      </w:pPr>
      <w:r>
        <w:t>关于印发《城区生活垃圾分类收运处置工作实施方案（试行）》的通知（石城垃圾分类办发〔2022〕5号）</w:t>
      </w:r>
    </w:p>
    <w:bookmarkEnd w:id="25"/>
    <w:p>
      <w:pPr>
        <w:numPr>
          <w:ilvl w:val="0"/>
          <w:numId w:val="6"/>
        </w:numPr>
      </w:pPr>
      <w:r>
        <w:t>标准规范</w:t>
      </w:r>
    </w:p>
    <w:p>
      <w:pPr>
        <w:pStyle w:val="30"/>
        <w:numPr>
          <w:ilvl w:val="0"/>
          <w:numId w:val="8"/>
        </w:numPr>
        <w:spacing w:after="0"/>
        <w:ind w:firstLineChars="0"/>
        <w:rPr>
          <w:rFonts w:cs="Times New Roman"/>
        </w:rPr>
      </w:pPr>
      <w:r>
        <w:rPr>
          <w:rFonts w:cs="Times New Roman"/>
        </w:rPr>
        <w:t>《生活垃圾处理处置工程项目规范》（GB 55012—2021）</w:t>
      </w:r>
    </w:p>
    <w:p>
      <w:pPr>
        <w:pStyle w:val="30"/>
        <w:numPr>
          <w:ilvl w:val="0"/>
          <w:numId w:val="8"/>
        </w:numPr>
        <w:spacing w:after="0"/>
        <w:ind w:firstLineChars="0"/>
        <w:rPr>
          <w:rFonts w:cs="Times New Roman"/>
        </w:rPr>
      </w:pPr>
      <w:r>
        <w:rPr>
          <w:rFonts w:cs="Times New Roman"/>
        </w:rPr>
        <w:t>《市容环卫工程项目规范》（GB 55013—2021）</w:t>
      </w:r>
    </w:p>
    <w:p>
      <w:pPr>
        <w:pStyle w:val="30"/>
        <w:numPr>
          <w:ilvl w:val="0"/>
          <w:numId w:val="8"/>
        </w:numPr>
        <w:spacing w:after="0"/>
        <w:ind w:firstLineChars="0"/>
        <w:rPr>
          <w:rFonts w:cs="Times New Roman"/>
        </w:rPr>
      </w:pPr>
      <w:r>
        <w:rPr>
          <w:rFonts w:cs="Times New Roman"/>
        </w:rPr>
        <w:t>《城市居住区规划设计标准》（GB50180—2018）</w:t>
      </w:r>
    </w:p>
    <w:p>
      <w:pPr>
        <w:pStyle w:val="30"/>
        <w:numPr>
          <w:ilvl w:val="0"/>
          <w:numId w:val="8"/>
        </w:numPr>
        <w:spacing w:after="0"/>
        <w:ind w:firstLineChars="0"/>
        <w:rPr>
          <w:rFonts w:cs="Times New Roman"/>
        </w:rPr>
      </w:pPr>
      <w:r>
        <w:rPr>
          <w:rFonts w:cs="Times New Roman"/>
        </w:rPr>
        <w:t>《城市环境卫生设施规划标准》（GB50337—2018）</w:t>
      </w:r>
    </w:p>
    <w:p>
      <w:pPr>
        <w:pStyle w:val="30"/>
        <w:numPr>
          <w:ilvl w:val="0"/>
          <w:numId w:val="8"/>
        </w:numPr>
        <w:spacing w:after="0"/>
        <w:ind w:firstLineChars="0"/>
        <w:rPr>
          <w:rFonts w:cs="Times New Roman"/>
        </w:rPr>
      </w:pPr>
      <w:r>
        <w:rPr>
          <w:rFonts w:cs="Times New Roman"/>
        </w:rPr>
        <w:t>《生活垃圾分类标志》（GB/T 19095—2019）</w:t>
      </w:r>
    </w:p>
    <w:p>
      <w:pPr>
        <w:pStyle w:val="30"/>
        <w:numPr>
          <w:ilvl w:val="0"/>
          <w:numId w:val="8"/>
        </w:numPr>
        <w:spacing w:after="0"/>
        <w:ind w:firstLineChars="0"/>
        <w:rPr>
          <w:rFonts w:cs="Times New Roman"/>
        </w:rPr>
      </w:pPr>
      <w:r>
        <w:rPr>
          <w:rFonts w:cs="Times New Roman"/>
        </w:rPr>
        <w:t>《环境卫生设施设置标准》（CJJ27—2012）</w:t>
      </w:r>
    </w:p>
    <w:p>
      <w:pPr>
        <w:pStyle w:val="30"/>
        <w:numPr>
          <w:ilvl w:val="0"/>
          <w:numId w:val="8"/>
        </w:numPr>
        <w:spacing w:after="0"/>
        <w:ind w:firstLineChars="0"/>
        <w:rPr>
          <w:rFonts w:cs="Times New Roman"/>
        </w:rPr>
      </w:pPr>
      <w:r>
        <w:rPr>
          <w:rFonts w:cs="Times New Roman"/>
        </w:rPr>
        <w:t>《餐厨垃圾处理技术规范》（</w:t>
      </w:r>
      <w:r>
        <w:fldChar w:fldCharType="begin"/>
      </w:r>
      <w:r>
        <w:instrText xml:space="preserve"> HYPERLINK "https://www.baidu.com/link?url=j8pDf-F_yY066UEWRNgrJljq3eW-gILdGfJ_F5yxk_kuliLAvJfAZwpgc2CDs9xM&amp;wd=&amp;eqid=fc8cf1400000db860000000459c72349" \t "_blank" </w:instrText>
      </w:r>
      <w:r>
        <w:fldChar w:fldCharType="separate"/>
      </w:r>
      <w:r>
        <w:rPr>
          <w:rFonts w:cs="Times New Roman"/>
        </w:rPr>
        <w:t>CJJ184—2012</w:t>
      </w:r>
      <w:r>
        <w:rPr>
          <w:rFonts w:cs="Times New Roman"/>
        </w:rPr>
        <w:fldChar w:fldCharType="end"/>
      </w:r>
      <w:r>
        <w:rPr>
          <w:rFonts w:cs="Times New Roman"/>
        </w:rPr>
        <w:t>）</w:t>
      </w:r>
    </w:p>
    <w:p>
      <w:pPr>
        <w:pStyle w:val="30"/>
        <w:numPr>
          <w:ilvl w:val="0"/>
          <w:numId w:val="8"/>
        </w:numPr>
        <w:spacing w:after="0"/>
        <w:ind w:firstLineChars="0"/>
        <w:rPr>
          <w:rFonts w:cs="Times New Roman"/>
        </w:rPr>
      </w:pPr>
      <w:r>
        <w:rPr>
          <w:rFonts w:cs="Times New Roman"/>
        </w:rPr>
        <w:t>《生活垃圾收集站技术规程》（CJJ 179—2012）</w:t>
      </w:r>
    </w:p>
    <w:p>
      <w:pPr>
        <w:pStyle w:val="30"/>
        <w:numPr>
          <w:ilvl w:val="0"/>
          <w:numId w:val="8"/>
        </w:numPr>
        <w:spacing w:after="0"/>
        <w:ind w:firstLineChars="0"/>
        <w:rPr>
          <w:rFonts w:cs="Times New Roman"/>
        </w:rPr>
      </w:pPr>
      <w:r>
        <w:rPr>
          <w:rFonts w:cs="Times New Roman"/>
        </w:rPr>
        <w:t>《生活垃圾转运站技术规范》（CJJ/T47—2016）</w:t>
      </w:r>
    </w:p>
    <w:p>
      <w:pPr>
        <w:pStyle w:val="30"/>
        <w:numPr>
          <w:ilvl w:val="0"/>
          <w:numId w:val="8"/>
        </w:numPr>
        <w:spacing w:after="0"/>
        <w:ind w:firstLineChars="0"/>
        <w:rPr>
          <w:rFonts w:cs="Times New Roman"/>
        </w:rPr>
      </w:pPr>
      <w:r>
        <w:rPr>
          <w:rFonts w:cs="Times New Roman"/>
        </w:rPr>
        <w:t>《再生资源绿色分拣中心建设管理规范》（SB/T10720—2021）</w:t>
      </w:r>
    </w:p>
    <w:p>
      <w:pPr>
        <w:pStyle w:val="30"/>
        <w:numPr>
          <w:ilvl w:val="0"/>
          <w:numId w:val="8"/>
        </w:numPr>
        <w:spacing w:after="0"/>
        <w:ind w:firstLineChars="0"/>
        <w:rPr>
          <w:rFonts w:cs="Times New Roman"/>
        </w:rPr>
      </w:pPr>
      <w:r>
        <w:rPr>
          <w:rFonts w:cs="Times New Roman"/>
        </w:rPr>
        <w:t>《再生资源回收站点建设管理规范》（SB/T 10719—2021）</w:t>
      </w:r>
    </w:p>
    <w:p>
      <w:pPr>
        <w:pStyle w:val="30"/>
        <w:numPr>
          <w:ilvl w:val="0"/>
          <w:numId w:val="8"/>
        </w:numPr>
        <w:spacing w:after="0"/>
        <w:ind w:firstLineChars="0"/>
        <w:rPr>
          <w:rFonts w:cs="Times New Roman"/>
        </w:rPr>
      </w:pPr>
      <w:r>
        <w:rPr>
          <w:rFonts w:cs="Times New Roman"/>
        </w:rPr>
        <w:t>《城市生活垃圾分类及评价标准》（DB64/T 1766—2021）</w:t>
      </w:r>
    </w:p>
    <w:p>
      <w:pPr>
        <w:numPr>
          <w:ilvl w:val="0"/>
          <w:numId w:val="6"/>
        </w:numPr>
      </w:pPr>
      <w:r>
        <w:t>相关规划及基础资料</w:t>
      </w:r>
    </w:p>
    <w:p>
      <w:pPr>
        <w:numPr>
          <w:ilvl w:val="0"/>
          <w:numId w:val="9"/>
        </w:numPr>
      </w:pPr>
      <w:r>
        <w:t>《“十四五”城镇生活垃圾分类和处理设施发展规划》（发改环资〔2021〕642号）</w:t>
      </w:r>
    </w:p>
    <w:p>
      <w:pPr>
        <w:numPr>
          <w:ilvl w:val="0"/>
          <w:numId w:val="9"/>
        </w:numPr>
      </w:pPr>
      <w:r>
        <w:t>《宁夏回族自治区“十四五”城镇生活垃圾分类及无害化处理设施建设规划》（宁发改环资〔2021〕836号）</w:t>
      </w:r>
    </w:p>
    <w:p>
      <w:pPr>
        <w:numPr>
          <w:ilvl w:val="0"/>
          <w:numId w:val="9"/>
        </w:numPr>
      </w:pPr>
      <w:r>
        <w:t>《石嘴山市国土空间总体规划（2021 ~2035 ）》（征求意见稿）</w:t>
      </w:r>
    </w:p>
    <w:p>
      <w:pPr>
        <w:numPr>
          <w:ilvl w:val="0"/>
          <w:numId w:val="9"/>
        </w:numPr>
      </w:pPr>
      <w:r>
        <w:t>《石嘴山市“十四五”时期“无废城市”建设实施方案》</w:t>
      </w:r>
    </w:p>
    <w:p>
      <w:pPr>
        <w:numPr>
          <w:ilvl w:val="0"/>
          <w:numId w:val="9"/>
        </w:numPr>
      </w:pPr>
      <w:r>
        <w:t>《石嘴山市关于推动城乡建设绿色发展的实施方案》</w:t>
      </w:r>
    </w:p>
    <w:p>
      <w:pPr>
        <w:numPr>
          <w:ilvl w:val="0"/>
          <w:numId w:val="9"/>
        </w:numPr>
      </w:pPr>
      <w:r>
        <w:t>《石嘴山市市容环境卫生专项规划（2015~2025）》（报批稿）</w:t>
      </w:r>
    </w:p>
    <w:p>
      <w:pPr>
        <w:numPr>
          <w:ilvl w:val="0"/>
          <w:numId w:val="9"/>
        </w:numPr>
      </w:pPr>
      <w:r>
        <w:t>石嘴山市统计年鉴及环卫基础资料</w:t>
      </w:r>
    </w:p>
    <w:p>
      <w:r>
        <w:br w:type="page"/>
      </w:r>
    </w:p>
    <w:p>
      <w:pPr>
        <w:pStyle w:val="2"/>
        <w:rPr>
          <w:rFonts w:ascii="Times New Roman" w:hAnsi="Times New Roman" w:eastAsia="宋体"/>
        </w:rPr>
      </w:pPr>
      <w:bookmarkStart w:id="26" w:name="_Toc146631521"/>
      <w:r>
        <w:rPr>
          <w:rFonts w:ascii="Times New Roman" w:hAnsi="Times New Roman" w:eastAsia="宋体"/>
        </w:rPr>
        <w:t>规划目标与指标</w:t>
      </w:r>
      <w:bookmarkEnd w:id="26"/>
    </w:p>
    <w:p>
      <w:pPr>
        <w:pStyle w:val="4"/>
        <w:rPr>
          <w:rFonts w:eastAsia="宋体"/>
        </w:rPr>
      </w:pPr>
      <w:bookmarkStart w:id="27" w:name="_Toc146631522"/>
      <w:r>
        <w:rPr>
          <w:rFonts w:eastAsia="宋体"/>
        </w:rPr>
        <w:t>总体目标</w:t>
      </w:r>
      <w:bookmarkEnd w:id="27"/>
    </w:p>
    <w:p>
      <w:pPr>
        <w:ind w:firstLine="560" w:firstLineChars="200"/>
      </w:pPr>
      <w:r>
        <w:t>围绕国家、自治区、市垃圾分类战略和部署，统筹推进生活垃圾分类投放、分类收集、分类转运、分类处理体系建设，高标准建设生活垃圾分类投放、分类收集、分类转运、分类处理设施，在实现垃圾处理无害化基础上，建立源头减量化、过程精细化、处理资源化、参与大众化、管理智能化的“五化”目标，逐步实现垃圾分类全覆盖，提升垃圾分类实效。</w:t>
      </w:r>
    </w:p>
    <w:p>
      <w:pPr>
        <w:ind w:firstLine="560" w:firstLineChars="200"/>
      </w:pPr>
      <w:r>
        <w:t>到2025年，</w:t>
      </w:r>
      <w:r>
        <w:rPr>
          <w:rFonts w:eastAsiaTheme="minorEastAsia"/>
        </w:rPr>
        <w:t>生活垃圾分类小区达标验收合格个数达30个，</w:t>
      </w:r>
      <w:r>
        <w:t>生活垃圾焚烧处理能力占无害化处理总能力的85%以上，城市生活垃圾资源化利用率达到55%以上，城市生活垃圾回收利用率达到35%以上，城市餐厨垃圾90%以上实现资源化利用。</w:t>
      </w:r>
    </w:p>
    <w:p>
      <w:pPr>
        <w:ind w:firstLine="560" w:firstLineChars="200"/>
      </w:pPr>
      <w:r>
        <w:t>到2035年，生活垃圾分类小区达标验收合格个数达100个，生活垃圾焚烧处理能力占无害化处理总能力的95%以上，城市生活垃圾资源化利用率达到70%以上，城市生活垃圾回收利用率达到40%以上，城市餐厨垃圾全部实现资源化利用。</w:t>
      </w:r>
    </w:p>
    <w:p>
      <w:pPr>
        <w:widowControl/>
        <w:spacing w:line="240" w:lineRule="auto"/>
        <w:jc w:val="left"/>
        <w:rPr>
          <w:b/>
        </w:rPr>
      </w:pPr>
      <w:bookmarkStart w:id="28" w:name="_Toc146631523"/>
    </w:p>
    <w:p>
      <w:pPr>
        <w:widowControl/>
        <w:spacing w:line="240" w:lineRule="auto"/>
        <w:jc w:val="left"/>
        <w:rPr>
          <w:b/>
        </w:rPr>
      </w:pPr>
      <w:r>
        <w:br w:type="page"/>
      </w:r>
    </w:p>
    <w:p>
      <w:pPr>
        <w:pStyle w:val="4"/>
        <w:rPr>
          <w:rFonts w:eastAsia="宋体"/>
        </w:rPr>
      </w:pPr>
      <w:r>
        <w:rPr>
          <w:rFonts w:eastAsia="宋体"/>
        </w:rPr>
        <w:t>规划目标指标</w:t>
      </w:r>
      <w:bookmarkEnd w:id="28"/>
    </w:p>
    <w:p>
      <w:pPr>
        <w:pStyle w:val="11"/>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1</w:t>
      </w:r>
      <w:r>
        <w:rPr>
          <w:rFonts w:ascii="Times New Roman" w:hAnsi="Times New Roman" w:eastAsia="宋体"/>
        </w:rPr>
        <w:fldChar w:fldCharType="end"/>
      </w:r>
      <w:r>
        <w:rPr>
          <w:rFonts w:ascii="Times New Roman" w:hAnsi="Times New Roman" w:eastAsia="宋体"/>
        </w:rPr>
        <w:t>规划目标指标表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45"/>
        <w:gridCol w:w="3576"/>
        <w:gridCol w:w="149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12" w:type="pct"/>
            <w:shd w:val="clear" w:color="auto" w:fill="auto"/>
            <w:noWrap/>
            <w:vAlign w:val="center"/>
          </w:tcPr>
          <w:p>
            <w:pPr>
              <w:widowControl/>
              <w:spacing w:line="240" w:lineRule="auto"/>
              <w:jc w:val="center"/>
              <w:rPr>
                <w:b/>
                <w:bCs/>
                <w:kern w:val="0"/>
                <w:sz w:val="21"/>
                <w:szCs w:val="21"/>
              </w:rPr>
            </w:pPr>
            <w:bookmarkStart w:id="29" w:name="_Hlk124254785"/>
            <w:r>
              <w:rPr>
                <w:b/>
                <w:bCs/>
                <w:kern w:val="0"/>
                <w:sz w:val="21"/>
                <w:szCs w:val="21"/>
              </w:rPr>
              <w:t>序号</w:t>
            </w:r>
          </w:p>
        </w:tc>
        <w:tc>
          <w:tcPr>
            <w:tcW w:w="904" w:type="pct"/>
            <w:shd w:val="clear" w:color="auto" w:fill="auto"/>
            <w:vAlign w:val="center"/>
          </w:tcPr>
          <w:p>
            <w:pPr>
              <w:widowControl/>
              <w:spacing w:line="240" w:lineRule="auto"/>
              <w:jc w:val="center"/>
              <w:rPr>
                <w:b/>
                <w:bCs/>
                <w:kern w:val="0"/>
                <w:sz w:val="21"/>
                <w:szCs w:val="21"/>
              </w:rPr>
            </w:pPr>
            <w:r>
              <w:rPr>
                <w:b/>
                <w:bCs/>
                <w:kern w:val="0"/>
                <w:sz w:val="21"/>
                <w:szCs w:val="21"/>
              </w:rPr>
              <w:t>分类</w:t>
            </w:r>
          </w:p>
        </w:tc>
        <w:tc>
          <w:tcPr>
            <w:tcW w:w="1165" w:type="pct"/>
            <w:shd w:val="clear" w:color="auto" w:fill="auto"/>
            <w:vAlign w:val="center"/>
          </w:tcPr>
          <w:p>
            <w:pPr>
              <w:widowControl/>
              <w:spacing w:line="240" w:lineRule="auto"/>
              <w:jc w:val="center"/>
              <w:rPr>
                <w:b/>
                <w:bCs/>
                <w:kern w:val="0"/>
                <w:sz w:val="21"/>
                <w:szCs w:val="21"/>
              </w:rPr>
            </w:pPr>
            <w:r>
              <w:rPr>
                <w:b/>
                <w:bCs/>
                <w:kern w:val="0"/>
                <w:sz w:val="21"/>
                <w:szCs w:val="21"/>
              </w:rPr>
              <w:t>指标内容</w:t>
            </w:r>
          </w:p>
        </w:tc>
        <w:tc>
          <w:tcPr>
            <w:tcW w:w="1109" w:type="pct"/>
            <w:shd w:val="clear" w:color="auto" w:fill="auto"/>
            <w:vAlign w:val="center"/>
          </w:tcPr>
          <w:p>
            <w:pPr>
              <w:widowControl/>
              <w:spacing w:line="240" w:lineRule="auto"/>
              <w:jc w:val="center"/>
              <w:rPr>
                <w:b/>
                <w:bCs/>
                <w:kern w:val="0"/>
                <w:sz w:val="21"/>
                <w:szCs w:val="21"/>
              </w:rPr>
            </w:pPr>
            <w:r>
              <w:rPr>
                <w:b/>
                <w:bCs/>
                <w:kern w:val="0"/>
                <w:sz w:val="21"/>
                <w:szCs w:val="21"/>
              </w:rPr>
              <w:t>2025年</w:t>
            </w:r>
          </w:p>
        </w:tc>
        <w:tc>
          <w:tcPr>
            <w:tcW w:w="1109" w:type="pct"/>
            <w:shd w:val="clear" w:color="auto" w:fill="auto"/>
            <w:vAlign w:val="center"/>
          </w:tcPr>
          <w:p>
            <w:pPr>
              <w:widowControl/>
              <w:spacing w:line="240" w:lineRule="auto"/>
              <w:jc w:val="center"/>
              <w:rPr>
                <w:b/>
                <w:bCs/>
                <w:kern w:val="0"/>
                <w:sz w:val="21"/>
                <w:szCs w:val="21"/>
              </w:rPr>
            </w:pPr>
            <w:r>
              <w:rPr>
                <w:b/>
                <w:bCs/>
                <w:kern w:val="0"/>
                <w:sz w:val="21"/>
                <w:szCs w:val="21"/>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1</w:t>
            </w:r>
          </w:p>
        </w:tc>
        <w:tc>
          <w:tcPr>
            <w:tcW w:w="904" w:type="pct"/>
            <w:shd w:val="clear" w:color="auto" w:fill="auto"/>
            <w:noWrap/>
            <w:vAlign w:val="center"/>
          </w:tcPr>
          <w:p>
            <w:pPr>
              <w:widowControl/>
              <w:spacing w:line="240" w:lineRule="auto"/>
              <w:jc w:val="center"/>
              <w:rPr>
                <w:kern w:val="0"/>
                <w:sz w:val="21"/>
                <w:szCs w:val="21"/>
              </w:rPr>
            </w:pPr>
            <w:r>
              <w:rPr>
                <w:kern w:val="0"/>
                <w:sz w:val="21"/>
                <w:szCs w:val="21"/>
              </w:rPr>
              <w:t>无害化</w:t>
            </w: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生活垃圾无害化处理率（%）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2</w:t>
            </w:r>
          </w:p>
        </w:tc>
        <w:tc>
          <w:tcPr>
            <w:tcW w:w="904" w:type="pct"/>
            <w:shd w:val="clear" w:color="auto" w:fill="auto"/>
            <w:noWrap/>
            <w:vAlign w:val="center"/>
          </w:tcPr>
          <w:p>
            <w:pPr>
              <w:widowControl/>
              <w:spacing w:line="240" w:lineRule="auto"/>
              <w:jc w:val="center"/>
              <w:rPr>
                <w:kern w:val="0"/>
                <w:sz w:val="21"/>
                <w:szCs w:val="21"/>
              </w:rPr>
            </w:pPr>
            <w:r>
              <w:rPr>
                <w:kern w:val="0"/>
                <w:sz w:val="21"/>
                <w:szCs w:val="21"/>
              </w:rPr>
              <w:t>减量化</w:t>
            </w: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生活垃圾分类覆盖率（%）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70</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3</w:t>
            </w:r>
          </w:p>
        </w:tc>
        <w:tc>
          <w:tcPr>
            <w:tcW w:w="904" w:type="pct"/>
            <w:vMerge w:val="restart"/>
            <w:shd w:val="clear" w:color="auto" w:fill="auto"/>
            <w:noWrap/>
            <w:vAlign w:val="center"/>
          </w:tcPr>
          <w:p>
            <w:pPr>
              <w:widowControl/>
              <w:spacing w:line="240" w:lineRule="auto"/>
              <w:jc w:val="center"/>
              <w:rPr>
                <w:kern w:val="0"/>
                <w:sz w:val="21"/>
                <w:szCs w:val="21"/>
              </w:rPr>
            </w:pPr>
            <w:r>
              <w:rPr>
                <w:kern w:val="0"/>
                <w:sz w:val="21"/>
                <w:szCs w:val="21"/>
              </w:rPr>
              <w:t>精细化</w:t>
            </w: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生活垃圾分类小区达标验收合格个数</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30</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4</w:t>
            </w:r>
          </w:p>
        </w:tc>
        <w:tc>
          <w:tcPr>
            <w:tcW w:w="904" w:type="pct"/>
            <w:vMerge w:val="continue"/>
            <w:shd w:val="clear" w:color="auto" w:fill="auto"/>
            <w:noWrap/>
            <w:vAlign w:val="center"/>
          </w:tcPr>
          <w:p>
            <w:pPr>
              <w:widowControl/>
              <w:spacing w:line="240" w:lineRule="auto"/>
              <w:jc w:val="center"/>
              <w:rPr>
                <w:kern w:val="0"/>
                <w:sz w:val="21"/>
                <w:szCs w:val="21"/>
              </w:rPr>
            </w:pP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居民分类投放正确率（%）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50</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5</w:t>
            </w:r>
          </w:p>
        </w:tc>
        <w:tc>
          <w:tcPr>
            <w:tcW w:w="904" w:type="pct"/>
            <w:vMerge w:val="restart"/>
            <w:shd w:val="clear" w:color="auto" w:fill="auto"/>
            <w:noWrap/>
            <w:vAlign w:val="center"/>
          </w:tcPr>
          <w:p>
            <w:pPr>
              <w:widowControl/>
              <w:spacing w:line="240" w:lineRule="auto"/>
              <w:jc w:val="center"/>
              <w:rPr>
                <w:kern w:val="0"/>
                <w:sz w:val="21"/>
                <w:szCs w:val="21"/>
              </w:rPr>
            </w:pPr>
            <w:r>
              <w:rPr>
                <w:kern w:val="0"/>
                <w:sz w:val="21"/>
                <w:szCs w:val="21"/>
              </w:rPr>
              <w:t>资源化</w:t>
            </w:r>
          </w:p>
        </w:tc>
        <w:tc>
          <w:tcPr>
            <w:tcW w:w="1165" w:type="pct"/>
            <w:shd w:val="clear" w:color="auto" w:fill="auto"/>
            <w:noWrap/>
            <w:vAlign w:val="center"/>
          </w:tcPr>
          <w:p>
            <w:pPr>
              <w:widowControl/>
              <w:spacing w:line="240" w:lineRule="auto"/>
              <w:jc w:val="center"/>
              <w:rPr>
                <w:kern w:val="0"/>
                <w:sz w:val="21"/>
                <w:szCs w:val="21"/>
              </w:rPr>
            </w:pPr>
            <w:bookmarkStart w:id="30" w:name="_Hlk124255524"/>
            <w:r>
              <w:rPr>
                <w:kern w:val="0"/>
                <w:sz w:val="21"/>
                <w:szCs w:val="21"/>
              </w:rPr>
              <w:t>生活垃圾资源化利用率（%）</w:t>
            </w:r>
            <w:bookmarkEnd w:id="30"/>
          </w:p>
        </w:tc>
        <w:tc>
          <w:tcPr>
            <w:tcW w:w="1109" w:type="pct"/>
            <w:shd w:val="clear" w:color="auto" w:fill="auto"/>
            <w:noWrap/>
            <w:vAlign w:val="center"/>
          </w:tcPr>
          <w:p>
            <w:pPr>
              <w:widowControl/>
              <w:spacing w:line="240" w:lineRule="auto"/>
              <w:jc w:val="center"/>
              <w:rPr>
                <w:kern w:val="0"/>
                <w:sz w:val="21"/>
                <w:szCs w:val="21"/>
              </w:rPr>
            </w:pPr>
            <w:r>
              <w:rPr>
                <w:kern w:val="0"/>
                <w:sz w:val="21"/>
                <w:szCs w:val="21"/>
              </w:rPr>
              <w:t>55以上</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6</w:t>
            </w:r>
          </w:p>
        </w:tc>
        <w:tc>
          <w:tcPr>
            <w:tcW w:w="904" w:type="pct"/>
            <w:vMerge w:val="continue"/>
            <w:shd w:val="clear" w:color="auto" w:fill="auto"/>
            <w:noWrap/>
            <w:vAlign w:val="center"/>
          </w:tcPr>
          <w:p>
            <w:pPr>
              <w:widowControl/>
              <w:spacing w:line="240" w:lineRule="auto"/>
              <w:jc w:val="center"/>
              <w:rPr>
                <w:kern w:val="0"/>
                <w:sz w:val="21"/>
                <w:szCs w:val="21"/>
              </w:rPr>
            </w:pP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生活垃圾回收利用率（%）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35以上</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7</w:t>
            </w:r>
          </w:p>
        </w:tc>
        <w:tc>
          <w:tcPr>
            <w:tcW w:w="904" w:type="pct"/>
            <w:vMerge w:val="continue"/>
            <w:shd w:val="clear" w:color="auto" w:fill="auto"/>
            <w:noWrap/>
            <w:vAlign w:val="center"/>
          </w:tcPr>
          <w:p>
            <w:pPr>
              <w:widowControl/>
              <w:spacing w:line="240" w:lineRule="auto"/>
              <w:jc w:val="center"/>
              <w:rPr>
                <w:kern w:val="0"/>
                <w:sz w:val="21"/>
                <w:szCs w:val="21"/>
              </w:rPr>
            </w:pP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餐厨垃圾资源化率（%）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90以上</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8</w:t>
            </w:r>
          </w:p>
        </w:tc>
        <w:tc>
          <w:tcPr>
            <w:tcW w:w="904" w:type="pct"/>
            <w:vMerge w:val="restart"/>
            <w:shd w:val="clear" w:color="auto" w:fill="auto"/>
            <w:noWrap/>
            <w:vAlign w:val="center"/>
          </w:tcPr>
          <w:p>
            <w:pPr>
              <w:widowControl/>
              <w:spacing w:line="240" w:lineRule="auto"/>
              <w:jc w:val="center"/>
              <w:rPr>
                <w:kern w:val="0"/>
                <w:sz w:val="21"/>
                <w:szCs w:val="21"/>
              </w:rPr>
            </w:pPr>
            <w:r>
              <w:rPr>
                <w:kern w:val="0"/>
                <w:sz w:val="21"/>
                <w:szCs w:val="21"/>
              </w:rPr>
              <w:t>大众化</w:t>
            </w: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垃圾分类知晓率（%）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90以上</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9</w:t>
            </w:r>
          </w:p>
        </w:tc>
        <w:tc>
          <w:tcPr>
            <w:tcW w:w="904" w:type="pct"/>
            <w:vMerge w:val="continue"/>
            <w:shd w:val="clear" w:color="auto" w:fill="auto"/>
            <w:noWrap/>
            <w:vAlign w:val="center"/>
          </w:tcPr>
          <w:p>
            <w:pPr>
              <w:widowControl/>
              <w:spacing w:line="240" w:lineRule="auto"/>
              <w:jc w:val="center"/>
              <w:rPr>
                <w:kern w:val="0"/>
                <w:sz w:val="21"/>
                <w:szCs w:val="21"/>
              </w:rPr>
            </w:pP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垃圾分类参与率（%）</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50%</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2" w:type="pct"/>
            <w:shd w:val="clear" w:color="auto" w:fill="auto"/>
            <w:noWrap/>
            <w:vAlign w:val="center"/>
          </w:tcPr>
          <w:p>
            <w:pPr>
              <w:widowControl/>
              <w:spacing w:line="240" w:lineRule="auto"/>
              <w:jc w:val="center"/>
              <w:rPr>
                <w:kern w:val="0"/>
                <w:sz w:val="21"/>
                <w:szCs w:val="21"/>
              </w:rPr>
            </w:pPr>
            <w:r>
              <w:rPr>
                <w:rFonts w:hint="eastAsia"/>
                <w:kern w:val="0"/>
                <w:sz w:val="21"/>
                <w:szCs w:val="21"/>
              </w:rPr>
              <w:t>1</w:t>
            </w:r>
            <w:r>
              <w:rPr>
                <w:kern w:val="0"/>
                <w:sz w:val="21"/>
                <w:szCs w:val="21"/>
              </w:rPr>
              <w:t>0</w:t>
            </w:r>
          </w:p>
        </w:tc>
        <w:tc>
          <w:tcPr>
            <w:tcW w:w="904" w:type="pct"/>
            <w:shd w:val="clear" w:color="auto" w:fill="auto"/>
            <w:noWrap/>
            <w:vAlign w:val="center"/>
          </w:tcPr>
          <w:p>
            <w:pPr>
              <w:widowControl/>
              <w:spacing w:line="240" w:lineRule="auto"/>
              <w:jc w:val="center"/>
              <w:rPr>
                <w:kern w:val="0"/>
                <w:sz w:val="21"/>
                <w:szCs w:val="21"/>
              </w:rPr>
            </w:pPr>
            <w:r>
              <w:rPr>
                <w:kern w:val="0"/>
                <w:sz w:val="21"/>
                <w:szCs w:val="21"/>
              </w:rPr>
              <w:t>智慧化</w:t>
            </w:r>
          </w:p>
        </w:tc>
        <w:tc>
          <w:tcPr>
            <w:tcW w:w="1165" w:type="pct"/>
            <w:shd w:val="clear" w:color="auto" w:fill="auto"/>
            <w:noWrap/>
            <w:vAlign w:val="center"/>
          </w:tcPr>
          <w:p>
            <w:pPr>
              <w:widowControl/>
              <w:spacing w:line="240" w:lineRule="auto"/>
              <w:jc w:val="center"/>
              <w:rPr>
                <w:kern w:val="0"/>
                <w:sz w:val="21"/>
                <w:szCs w:val="21"/>
              </w:rPr>
            </w:pPr>
            <w:r>
              <w:rPr>
                <w:kern w:val="0"/>
                <w:sz w:val="21"/>
                <w:szCs w:val="21"/>
              </w:rPr>
              <w:t>完善智慧环卫平台（个）</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w:t>
            </w:r>
          </w:p>
        </w:tc>
        <w:tc>
          <w:tcPr>
            <w:tcW w:w="1109" w:type="pct"/>
            <w:shd w:val="clear" w:color="auto" w:fill="auto"/>
            <w:noWrap/>
            <w:vAlign w:val="center"/>
          </w:tcPr>
          <w:p>
            <w:pPr>
              <w:widowControl/>
              <w:spacing w:line="240" w:lineRule="auto"/>
              <w:jc w:val="center"/>
              <w:rPr>
                <w:kern w:val="0"/>
                <w:sz w:val="21"/>
                <w:szCs w:val="21"/>
              </w:rPr>
            </w:pPr>
            <w:r>
              <w:rPr>
                <w:kern w:val="0"/>
                <w:sz w:val="21"/>
                <w:szCs w:val="21"/>
              </w:rPr>
              <w:t>1</w:t>
            </w:r>
          </w:p>
        </w:tc>
      </w:tr>
      <w:bookmarkEnd w:id="29"/>
    </w:tbl>
    <w:p>
      <w:pPr>
        <w:pStyle w:val="4"/>
        <w:rPr>
          <w:rFonts w:eastAsia="宋体"/>
        </w:rPr>
      </w:pPr>
      <w:bookmarkStart w:id="31" w:name="_Toc146631524"/>
      <w:r>
        <w:rPr>
          <w:rFonts w:eastAsia="宋体"/>
        </w:rPr>
        <w:t>垃圾量预测</w:t>
      </w:r>
      <w:bookmarkEnd w:id="31"/>
    </w:p>
    <w:p>
      <w:pPr>
        <w:ind w:firstLine="560" w:firstLineChars="200"/>
      </w:pPr>
      <w:r>
        <w:t>石嘴山市近期生活垃圾总量为758吨/日，其中城镇为679吨/日，农村为79吨/日；远期生活垃圾总量为1038吨/日，其中城镇为923吨/日，农村为115吨/日。</w:t>
      </w:r>
    </w:p>
    <w:p>
      <w:pPr>
        <w:widowControl/>
        <w:spacing w:line="240" w:lineRule="auto"/>
        <w:jc w:val="left"/>
        <w:rPr>
          <w:bCs/>
          <w:sz w:val="21"/>
          <w:szCs w:val="24"/>
        </w:rPr>
      </w:pPr>
      <w:r>
        <w:br w:type="page"/>
      </w:r>
    </w:p>
    <w:p>
      <w:pPr>
        <w:rPr>
          <w:bCs/>
          <w:sz w:val="21"/>
        </w:rPr>
        <w:sectPr>
          <w:headerReference r:id="rId13" w:type="default"/>
          <w:footerReference r:id="rId14" w:type="default"/>
          <w:pgSz w:w="11906" w:h="16838"/>
          <w:pgMar w:top="1440" w:right="1797" w:bottom="1440" w:left="1797" w:header="851" w:footer="992" w:gutter="0"/>
          <w:pgNumType w:start="1"/>
          <w:cols w:space="425" w:num="1"/>
          <w:docGrid w:type="lines" w:linePitch="326" w:charSpace="0"/>
        </w:sectPr>
      </w:pPr>
    </w:p>
    <w:p>
      <w:pPr>
        <w:pStyle w:val="2"/>
        <w:rPr>
          <w:rFonts w:ascii="Times New Roman" w:hAnsi="Times New Roman" w:eastAsia="宋体"/>
        </w:rPr>
      </w:pPr>
      <w:bookmarkStart w:id="32" w:name="_Toc146631525"/>
      <w:r>
        <w:rPr>
          <w:rFonts w:ascii="Times New Roman" w:hAnsi="Times New Roman" w:eastAsia="宋体"/>
        </w:rPr>
        <w:t>生活垃圾收运处理体系规划</w:t>
      </w:r>
      <w:bookmarkEnd w:id="32"/>
    </w:p>
    <w:p>
      <w:pPr>
        <w:pStyle w:val="4"/>
        <w:rPr>
          <w:rFonts w:eastAsia="宋体"/>
        </w:rPr>
      </w:pPr>
      <w:bookmarkStart w:id="33" w:name="_Toc146631526"/>
      <w:r>
        <w:rPr>
          <w:rFonts w:eastAsia="宋体"/>
        </w:rPr>
        <w:t>生活垃圾分类方式</w:t>
      </w:r>
      <w:bookmarkEnd w:id="33"/>
    </w:p>
    <w:p>
      <w:pPr>
        <w:pStyle w:val="30"/>
        <w:spacing w:after="0"/>
        <w:ind w:firstLine="560"/>
        <w:rPr>
          <w:rFonts w:cs="Times New Roman"/>
        </w:rPr>
      </w:pPr>
      <w:r>
        <w:rPr>
          <w:rFonts w:cs="Times New Roman"/>
        </w:rPr>
        <w:t>可回收物：指生活垃圾中未污染的、具有一定经济价值的、适宜回收和资源利用的垃圾，如纸屑、塑料、玻璃和金属等。</w:t>
      </w:r>
    </w:p>
    <w:p>
      <w:pPr>
        <w:pStyle w:val="30"/>
        <w:spacing w:after="0"/>
        <w:ind w:firstLine="560"/>
        <w:rPr>
          <w:rFonts w:cs="Times New Roman"/>
        </w:rPr>
      </w:pPr>
      <w:r>
        <w:rPr>
          <w:rFonts w:cs="Times New Roman"/>
        </w:rPr>
        <w:t>有害垃圾：包括生活垃圾中对人体健康或自然环境造成直接或者潜在危害的物质，具有易燃性、腐蚀性、爆炸性以及传染性等特点，混入生活垃圾容易造成二次污染。主要包括：废电池、日光灯管、水银温度计、油漆桶、过期药品、废化妆品以及电子产品等。</w:t>
      </w:r>
    </w:p>
    <w:p>
      <w:pPr>
        <w:pStyle w:val="30"/>
        <w:spacing w:after="0"/>
        <w:ind w:firstLine="560"/>
        <w:rPr>
          <w:rFonts w:cs="Times New Roman"/>
        </w:rPr>
      </w:pPr>
      <w:r>
        <w:rPr>
          <w:rFonts w:cs="Times New Roman"/>
        </w:rPr>
        <w:t>厨余垃圾：指居民家庭生活和宾馆酒店、机关团体及企事业单位食堂产生的有机易腐垃圾，具有含水量高、易被生物降解、产生臭味、产生渗滤液等特点。主要包括：废弃和剩余的食品、蔬菜、瓜果皮核、茶叶渣、废弃食用油等。其中家庭厨余垃圾表示居民家庭日常生活中产生的菜帮、菜叶、瓜果皮壳、剩菜剩饭、废弃食物等易腐性垃圾；餐厨垃圾表示相关企业和公共机构在食品加工、饮食服务、单位供餐等活动中产生的食物残渣、食品加工废料和废弃食用油脂等；其他厨余垃圾表示农贸市场、农产品批发市场产生的蔬菜瓜果垃圾、腐肉、肉碎骨、水产品、畜禽内脏等。</w:t>
      </w:r>
    </w:p>
    <w:p>
      <w:pPr>
        <w:pStyle w:val="30"/>
        <w:spacing w:after="0"/>
        <w:ind w:firstLine="560"/>
        <w:rPr>
          <w:rStyle w:val="35"/>
          <w:b w:val="0"/>
          <w:bCs w:val="0"/>
          <w:color w:val="auto"/>
          <w:sz w:val="28"/>
          <w:szCs w:val="20"/>
        </w:rPr>
      </w:pPr>
      <w:r>
        <w:rPr>
          <w:rFonts w:cs="Times New Roman"/>
        </w:rPr>
        <w:t>其他垃圾：包括除可回收物、厨余垃圾、有害垃圾以外的其他所有生活垃圾。</w:t>
      </w:r>
    </w:p>
    <w:p>
      <w:pPr>
        <w:pStyle w:val="4"/>
        <w:rPr>
          <w:rFonts w:eastAsia="宋体"/>
        </w:rPr>
      </w:pPr>
      <w:bookmarkStart w:id="34" w:name="_Toc146631527"/>
      <w:r>
        <w:rPr>
          <w:rFonts w:eastAsia="宋体"/>
        </w:rPr>
        <w:t>可回收物收运处理</w:t>
      </w:r>
      <w:bookmarkEnd w:id="34"/>
    </w:p>
    <w:p>
      <w:pPr>
        <w:pStyle w:val="30"/>
        <w:ind w:firstLine="560"/>
        <w:rPr>
          <w:rFonts w:cs="Times New Roman"/>
        </w:rPr>
      </w:pPr>
      <w:r>
        <w:rPr>
          <w:rFonts w:cs="Times New Roman"/>
        </w:rPr>
        <w:t>收运方案：规划石嘴山市城区建立“分类收集设施/可回收物回收点—可回收物中转站—区（县）级再生资源分拣中心”的三级可回收物回收体系。乡镇建立“村生活垃圾收集点/可回收物回收点—镇级再生资源分拣中心”的两级可回收物回收体系。</w:t>
      </w:r>
    </w:p>
    <w:p>
      <w:pPr>
        <w:pStyle w:val="30"/>
        <w:ind w:firstLine="560"/>
        <w:rPr>
          <w:rFonts w:cs="Times New Roman"/>
        </w:rPr>
      </w:pPr>
      <w:r>
        <w:rPr>
          <w:rFonts w:cs="Times New Roman"/>
        </w:rPr>
        <w:t>处理方案：规划近期结合惠农区、大武口区的再生资源回收利用公司，打造区（县）级再生资源分拣中心；另外，在平罗县中型生活垃圾转运站设置1处区（县）级分拣中心。</w:t>
      </w:r>
    </w:p>
    <w:p>
      <w:pPr>
        <w:pStyle w:val="4"/>
        <w:rPr>
          <w:rFonts w:eastAsia="宋体"/>
        </w:rPr>
      </w:pPr>
      <w:bookmarkStart w:id="35" w:name="_Toc146631528"/>
      <w:r>
        <w:rPr>
          <w:rFonts w:eastAsia="宋体"/>
        </w:rPr>
        <w:t>有害垃圾收运处理</w:t>
      </w:r>
      <w:bookmarkEnd w:id="35"/>
    </w:p>
    <w:p>
      <w:pPr>
        <w:pStyle w:val="30"/>
        <w:ind w:firstLine="560"/>
        <w:rPr>
          <w:rFonts w:cs="Times New Roman"/>
        </w:rPr>
      </w:pPr>
      <w:r>
        <w:rPr>
          <w:rFonts w:cs="Times New Roman"/>
        </w:rPr>
        <w:t>规划有害垃圾由环卫收运公司采用专用车辆进行分类收运。有害垃圾经收集分类后运往区（县）级有害垃圾暂存点，之后纳入危险废物处理系统。</w:t>
      </w:r>
    </w:p>
    <w:p>
      <w:pPr>
        <w:pStyle w:val="30"/>
        <w:ind w:firstLine="560"/>
        <w:rPr>
          <w:rFonts w:cs="Times New Roman"/>
        </w:rPr>
      </w:pPr>
      <w:r>
        <w:rPr>
          <w:rFonts w:cs="Times New Roman"/>
        </w:rPr>
        <w:t>规划近期依托三个区（县）的生活垃圾转运站各设置1座有害垃圾暂存点。</w:t>
      </w:r>
    </w:p>
    <w:p>
      <w:pPr>
        <w:pStyle w:val="4"/>
        <w:rPr>
          <w:rFonts w:eastAsia="宋体"/>
        </w:rPr>
      </w:pPr>
      <w:bookmarkStart w:id="36" w:name="_Toc146631529"/>
      <w:r>
        <w:rPr>
          <w:rFonts w:eastAsia="宋体"/>
        </w:rPr>
        <w:t>厨余垃圾收运处理</w:t>
      </w:r>
      <w:bookmarkEnd w:id="36"/>
    </w:p>
    <w:p>
      <w:pPr>
        <w:pStyle w:val="30"/>
        <w:ind w:firstLine="560"/>
        <w:rPr>
          <w:rFonts w:cs="Times New Roman"/>
        </w:rPr>
      </w:pPr>
      <w:r>
        <w:rPr>
          <w:rFonts w:cs="Times New Roman"/>
        </w:rPr>
        <w:t>收运方案：规划餐厨垃圾实行直运模式，由收运队伍采用专用车辆上门收运至餐厨垃圾处理厂处置。鼓励有条件区域设置沿街商铺餐厨垃圾集中上车点。规划近期家庭厨余垃圾和其他厨余垃圾均实行直运模式。规划远期大武口区和平罗县厨余垃圾直运末端设施，惠农区厨余垃圾在惠农区垃圾转运站转运至末端设施。</w:t>
      </w:r>
    </w:p>
    <w:p>
      <w:pPr>
        <w:ind w:firstLine="560" w:firstLineChars="200"/>
      </w:pPr>
      <w:r>
        <w:t>处理方案：</w:t>
      </w:r>
      <w:r>
        <w:rPr>
          <w:b/>
          <w:bCs/>
        </w:rPr>
        <w:t>规划近期，</w:t>
      </w:r>
      <w:r>
        <w:t>石嘴山市生活垃圾综合处置产业园内在建1处餐厨垃圾处置项目，处理规模为60吨/日，主要处理餐厨垃圾。对原厨余垃圾处理厂进行升级改造，处理规模为60吨/日，主要处理家庭厨余和其他厨余垃圾。</w:t>
      </w:r>
      <w:r>
        <w:rPr>
          <w:b/>
          <w:bCs/>
        </w:rPr>
        <w:t>规划远期，</w:t>
      </w:r>
      <w:r>
        <w:t>规划扩建石嘴山市生活垃圾综合处置产业园内餐厨垃圾处置项目，扩建至300吨/日，处理餐厨垃圾、家庭厨余和其他厨余垃圾。规划平罗县农村地区可因地制宜采用小型就地处理模式。</w:t>
      </w:r>
    </w:p>
    <w:p>
      <w:pPr>
        <w:pStyle w:val="4"/>
        <w:rPr>
          <w:rFonts w:eastAsia="宋体"/>
        </w:rPr>
      </w:pPr>
      <w:bookmarkStart w:id="37" w:name="_Toc146631530"/>
      <w:r>
        <w:rPr>
          <w:rFonts w:eastAsia="宋体"/>
        </w:rPr>
        <w:t>其他垃圾收运处理</w:t>
      </w:r>
      <w:bookmarkEnd w:id="37"/>
    </w:p>
    <w:p>
      <w:pPr>
        <w:pStyle w:val="30"/>
        <w:ind w:firstLine="560"/>
        <w:rPr>
          <w:rFonts w:cs="Times New Roman"/>
        </w:rPr>
      </w:pPr>
      <w:r>
        <w:rPr>
          <w:rFonts w:cs="Times New Roman"/>
        </w:rPr>
        <w:t>收运方案：规划惠农区、平罗县均采用转运站转运模式，近期新建平罗县转运站（260吨/日），提升改造惠农区转运站（120吨/日）。规划大武口区采用生活垃圾收集站直运模式。</w:t>
      </w:r>
    </w:p>
    <w:p>
      <w:pPr>
        <w:ind w:firstLine="560" w:firstLineChars="200"/>
      </w:pPr>
      <w:r>
        <w:t>处理方案：规划近、远期石嘴山市其他垃圾全量焚烧处理。平罗县二期填埋场用于应急处置和焚烧厂飞灰填埋。根据前文预测近、远期的焚烧量分别为550吨/日、684吨/日，焚烧能力有剩余；规划生活垃圾焚烧厂</w:t>
      </w:r>
      <w:r>
        <w:rPr>
          <w:rFonts w:hint="eastAsia"/>
        </w:rPr>
        <w:t>可协同处置列入</w:t>
      </w:r>
      <w:r>
        <w:t>《生活垃圾焚烧设施协同处置一般工业固体废物推荐名录》</w:t>
      </w:r>
      <w:r>
        <w:rPr>
          <w:rFonts w:hint="eastAsia"/>
        </w:rPr>
        <w:t>的一般</w:t>
      </w:r>
      <w:r>
        <w:t>工业固废，但掺烧比例不宜超过20%。</w:t>
      </w:r>
    </w:p>
    <w:p>
      <w:pPr>
        <w:sectPr>
          <w:headerReference r:id="rId15" w:type="default"/>
          <w:footerReference r:id="rId16" w:type="default"/>
          <w:pgSz w:w="11906" w:h="16838"/>
          <w:pgMar w:top="1440" w:right="1800" w:bottom="1440" w:left="1800" w:header="851" w:footer="992" w:gutter="0"/>
          <w:cols w:space="425" w:num="1"/>
          <w:docGrid w:type="lines" w:linePitch="312" w:charSpace="0"/>
        </w:sectPr>
      </w:pPr>
    </w:p>
    <w:p>
      <w:pPr>
        <w:pStyle w:val="2"/>
        <w:rPr>
          <w:rFonts w:ascii="Times New Roman" w:hAnsi="Times New Roman" w:eastAsia="宋体"/>
        </w:rPr>
      </w:pPr>
      <w:bookmarkStart w:id="38" w:name="_Toc146631531"/>
      <w:r>
        <w:rPr>
          <w:rFonts w:ascii="Times New Roman" w:hAnsi="Times New Roman" w:eastAsia="宋体"/>
        </w:rPr>
        <w:t>生活垃圾收运处理设施规划</w:t>
      </w:r>
      <w:bookmarkEnd w:id="38"/>
    </w:p>
    <w:p>
      <w:pPr>
        <w:pStyle w:val="3"/>
        <w:rPr>
          <w:rFonts w:ascii="Times New Roman" w:hAnsi="Times New Roman" w:eastAsia="宋体"/>
        </w:rPr>
      </w:pPr>
      <w:r>
        <w:rPr>
          <w:rFonts w:ascii="Times New Roman" w:hAnsi="Times New Roman" w:eastAsia="宋体"/>
        </w:rPr>
        <w:t xml:space="preserve"> </w:t>
      </w:r>
      <w:bookmarkStart w:id="39" w:name="_Toc146631532"/>
      <w:r>
        <w:rPr>
          <w:rFonts w:ascii="Times New Roman" w:hAnsi="Times New Roman" w:eastAsia="宋体"/>
        </w:rPr>
        <w:t>末端处理设施规划</w:t>
      </w:r>
      <w:bookmarkEnd w:id="39"/>
    </w:p>
    <w:p>
      <w:pPr>
        <w:pStyle w:val="4"/>
        <w:rPr>
          <w:rFonts w:eastAsia="宋体"/>
        </w:rPr>
      </w:pPr>
      <w:bookmarkStart w:id="40" w:name="_Toc146631533"/>
      <w:r>
        <w:rPr>
          <w:rFonts w:eastAsia="宋体"/>
        </w:rPr>
        <w:t>厨余垃圾处理设施</w:t>
      </w:r>
      <w:bookmarkEnd w:id="40"/>
    </w:p>
    <w:p>
      <w:pPr>
        <w:pStyle w:val="31"/>
        <w:numPr>
          <w:ilvl w:val="0"/>
          <w:numId w:val="10"/>
        </w:numPr>
        <w:ind w:firstLineChars="0"/>
        <w:rPr>
          <w:b/>
          <w:bCs/>
        </w:rPr>
      </w:pPr>
      <w:r>
        <w:rPr>
          <w:b/>
          <w:bCs/>
        </w:rPr>
        <w:t>石嘴山市餐厨垃圾处理厂</w:t>
      </w:r>
    </w:p>
    <w:p>
      <w:pPr>
        <w:ind w:firstLine="560" w:firstLineChars="200"/>
      </w:pPr>
      <w:r>
        <w:t>近期，完成石嘴山市餐厨垃圾处理厂升级改造，采用厌氧发酵工艺，用于厨余垃圾的处理；远期停用。</w:t>
      </w:r>
    </w:p>
    <w:p>
      <w:pPr>
        <w:pStyle w:val="31"/>
        <w:numPr>
          <w:ilvl w:val="0"/>
          <w:numId w:val="10"/>
        </w:numPr>
        <w:ind w:firstLineChars="0"/>
        <w:rPr>
          <w:b/>
          <w:bCs/>
        </w:rPr>
      </w:pPr>
      <w:r>
        <w:rPr>
          <w:b/>
          <w:bCs/>
        </w:rPr>
        <w:t>石嘴山市生活垃圾综合处置产业园—餐厨垃圾处置项目</w:t>
      </w:r>
    </w:p>
    <w:p>
      <w:pPr>
        <w:ind w:firstLine="560" w:firstLineChars="200"/>
      </w:pPr>
      <w:r>
        <w:t>近期，新建石嘴山市生活垃圾综合处置产业园的餐厨垃圾处置项目；远期，原址扩建至300吨/日，用于处理厨余垃圾（含餐厨垃圾、家庭厨余垃圾和其他厨余垃圾）。</w:t>
      </w:r>
    </w:p>
    <w:p>
      <w:pPr>
        <w:pStyle w:val="11"/>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2</w:t>
      </w:r>
      <w:r>
        <w:rPr>
          <w:rFonts w:ascii="Times New Roman" w:hAnsi="Times New Roman" w:eastAsia="宋体"/>
        </w:rPr>
        <w:fldChar w:fldCharType="end"/>
      </w:r>
      <w:r>
        <w:rPr>
          <w:rFonts w:hint="eastAsia" w:ascii="Times New Roman" w:hAnsi="Times New Roman" w:eastAsia="宋体"/>
        </w:rPr>
        <w:t>石嘴山市</w:t>
      </w:r>
      <w:r>
        <w:rPr>
          <w:rFonts w:ascii="Times New Roman" w:hAnsi="Times New Roman" w:eastAsia="宋体"/>
        </w:rPr>
        <w:t>厨余垃圾处理设施规划建设表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494"/>
        <w:gridCol w:w="1425"/>
        <w:gridCol w:w="847"/>
        <w:gridCol w:w="1703"/>
        <w:gridCol w:w="1136"/>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433" w:type="pct"/>
            <w:shd w:val="clear" w:color="auto" w:fill="auto"/>
            <w:vAlign w:val="center"/>
          </w:tcPr>
          <w:p>
            <w:pPr>
              <w:widowControl/>
              <w:spacing w:line="240" w:lineRule="auto"/>
              <w:jc w:val="center"/>
              <w:rPr>
                <w:b/>
                <w:bCs/>
                <w:kern w:val="0"/>
                <w:sz w:val="21"/>
                <w:szCs w:val="21"/>
              </w:rPr>
            </w:pPr>
            <w:r>
              <w:rPr>
                <w:b/>
                <w:bCs/>
                <w:kern w:val="0"/>
                <w:sz w:val="21"/>
                <w:szCs w:val="21"/>
              </w:rPr>
              <w:t>序号</w:t>
            </w:r>
          </w:p>
        </w:tc>
        <w:tc>
          <w:tcPr>
            <w:tcW w:w="876" w:type="pct"/>
            <w:shd w:val="clear" w:color="auto" w:fill="auto"/>
            <w:vAlign w:val="center"/>
          </w:tcPr>
          <w:p>
            <w:pPr>
              <w:widowControl/>
              <w:spacing w:line="240" w:lineRule="auto"/>
              <w:jc w:val="center"/>
              <w:rPr>
                <w:b/>
                <w:bCs/>
                <w:kern w:val="0"/>
                <w:sz w:val="21"/>
                <w:szCs w:val="21"/>
              </w:rPr>
            </w:pPr>
            <w:r>
              <w:rPr>
                <w:b/>
                <w:bCs/>
                <w:kern w:val="0"/>
                <w:sz w:val="21"/>
                <w:szCs w:val="21"/>
              </w:rPr>
              <w:t>设施名称</w:t>
            </w:r>
          </w:p>
        </w:tc>
        <w:tc>
          <w:tcPr>
            <w:tcW w:w="836" w:type="pct"/>
            <w:shd w:val="clear" w:color="auto" w:fill="auto"/>
            <w:vAlign w:val="center"/>
          </w:tcPr>
          <w:p>
            <w:pPr>
              <w:widowControl/>
              <w:spacing w:line="240" w:lineRule="auto"/>
              <w:jc w:val="center"/>
              <w:rPr>
                <w:b/>
                <w:bCs/>
                <w:kern w:val="0"/>
                <w:sz w:val="21"/>
                <w:szCs w:val="21"/>
              </w:rPr>
            </w:pPr>
            <w:r>
              <w:rPr>
                <w:b/>
                <w:bCs/>
                <w:kern w:val="0"/>
                <w:sz w:val="21"/>
                <w:szCs w:val="21"/>
              </w:rPr>
              <w:t>规模</w:t>
            </w:r>
          </w:p>
          <w:p>
            <w:pPr>
              <w:widowControl/>
              <w:spacing w:line="240" w:lineRule="auto"/>
              <w:jc w:val="center"/>
              <w:rPr>
                <w:b/>
                <w:bCs/>
                <w:kern w:val="0"/>
                <w:sz w:val="21"/>
                <w:szCs w:val="21"/>
              </w:rPr>
            </w:pPr>
            <w:r>
              <w:rPr>
                <w:b/>
                <w:bCs/>
                <w:kern w:val="0"/>
                <w:sz w:val="21"/>
                <w:szCs w:val="21"/>
              </w:rPr>
              <w:t>（吨/日）</w:t>
            </w:r>
          </w:p>
        </w:tc>
        <w:tc>
          <w:tcPr>
            <w:tcW w:w="497" w:type="pct"/>
            <w:shd w:val="clear" w:color="auto" w:fill="auto"/>
            <w:vAlign w:val="center"/>
          </w:tcPr>
          <w:p>
            <w:pPr>
              <w:widowControl/>
              <w:spacing w:line="240" w:lineRule="auto"/>
              <w:jc w:val="center"/>
              <w:rPr>
                <w:b/>
                <w:bCs/>
                <w:kern w:val="0"/>
                <w:sz w:val="21"/>
                <w:szCs w:val="21"/>
              </w:rPr>
            </w:pPr>
            <w:r>
              <w:rPr>
                <w:b/>
                <w:bCs/>
                <w:kern w:val="0"/>
                <w:sz w:val="21"/>
                <w:szCs w:val="21"/>
              </w:rPr>
              <w:t>工艺</w:t>
            </w:r>
          </w:p>
        </w:tc>
        <w:tc>
          <w:tcPr>
            <w:tcW w:w="999" w:type="pct"/>
            <w:shd w:val="clear" w:color="auto" w:fill="auto"/>
            <w:vAlign w:val="center"/>
          </w:tcPr>
          <w:p>
            <w:pPr>
              <w:widowControl/>
              <w:spacing w:line="240" w:lineRule="auto"/>
              <w:jc w:val="center"/>
              <w:rPr>
                <w:b/>
                <w:bCs/>
                <w:kern w:val="0"/>
                <w:sz w:val="21"/>
                <w:szCs w:val="21"/>
              </w:rPr>
            </w:pPr>
            <w:r>
              <w:rPr>
                <w:b/>
                <w:bCs/>
                <w:kern w:val="0"/>
                <w:sz w:val="21"/>
                <w:szCs w:val="21"/>
              </w:rPr>
              <w:t>位置</w:t>
            </w:r>
          </w:p>
        </w:tc>
        <w:tc>
          <w:tcPr>
            <w:tcW w:w="666" w:type="pct"/>
            <w:vAlign w:val="center"/>
          </w:tcPr>
          <w:p>
            <w:pPr>
              <w:widowControl/>
              <w:spacing w:line="240" w:lineRule="auto"/>
              <w:jc w:val="center"/>
              <w:rPr>
                <w:b/>
                <w:bCs/>
                <w:kern w:val="0"/>
                <w:sz w:val="21"/>
                <w:szCs w:val="21"/>
              </w:rPr>
            </w:pPr>
            <w:r>
              <w:rPr>
                <w:b/>
                <w:bCs/>
                <w:kern w:val="0"/>
                <w:sz w:val="21"/>
                <w:szCs w:val="21"/>
              </w:rPr>
              <w:t>近期</w:t>
            </w:r>
          </w:p>
        </w:tc>
        <w:tc>
          <w:tcPr>
            <w:tcW w:w="694" w:type="pct"/>
            <w:vAlign w:val="center"/>
          </w:tcPr>
          <w:p>
            <w:pPr>
              <w:widowControl/>
              <w:spacing w:line="240" w:lineRule="auto"/>
              <w:jc w:val="center"/>
              <w:rPr>
                <w:b/>
                <w:bCs/>
                <w:kern w:val="0"/>
                <w:sz w:val="21"/>
                <w:szCs w:val="21"/>
              </w:rPr>
            </w:pPr>
            <w:r>
              <w:rPr>
                <w:b/>
                <w:bCs/>
                <w:kern w:val="0"/>
                <w:sz w:val="21"/>
                <w:szCs w:val="21"/>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433" w:type="pct"/>
            <w:shd w:val="clear" w:color="auto" w:fill="auto"/>
            <w:vAlign w:val="center"/>
          </w:tcPr>
          <w:p>
            <w:pPr>
              <w:widowControl/>
              <w:spacing w:line="240" w:lineRule="auto"/>
              <w:jc w:val="center"/>
              <w:rPr>
                <w:kern w:val="0"/>
                <w:sz w:val="21"/>
                <w:szCs w:val="21"/>
              </w:rPr>
            </w:pPr>
            <w:r>
              <w:rPr>
                <w:kern w:val="0"/>
                <w:sz w:val="21"/>
                <w:szCs w:val="21"/>
              </w:rPr>
              <w:t>1</w:t>
            </w:r>
          </w:p>
        </w:tc>
        <w:tc>
          <w:tcPr>
            <w:tcW w:w="876" w:type="pct"/>
            <w:shd w:val="clear" w:color="auto" w:fill="auto"/>
            <w:vAlign w:val="center"/>
          </w:tcPr>
          <w:p>
            <w:pPr>
              <w:widowControl/>
              <w:spacing w:line="240" w:lineRule="auto"/>
              <w:jc w:val="center"/>
              <w:rPr>
                <w:kern w:val="0"/>
                <w:sz w:val="21"/>
                <w:szCs w:val="21"/>
              </w:rPr>
            </w:pPr>
            <w:r>
              <w:rPr>
                <w:kern w:val="0"/>
                <w:sz w:val="21"/>
                <w:szCs w:val="21"/>
              </w:rPr>
              <w:t>石嘴山市餐厨垃圾处理厂</w:t>
            </w:r>
          </w:p>
        </w:tc>
        <w:tc>
          <w:tcPr>
            <w:tcW w:w="836" w:type="pct"/>
            <w:shd w:val="clear" w:color="auto" w:fill="auto"/>
            <w:vAlign w:val="center"/>
          </w:tcPr>
          <w:p>
            <w:pPr>
              <w:widowControl/>
              <w:spacing w:line="240" w:lineRule="auto"/>
              <w:jc w:val="center"/>
              <w:rPr>
                <w:kern w:val="0"/>
                <w:sz w:val="21"/>
                <w:szCs w:val="21"/>
              </w:rPr>
            </w:pPr>
            <w:r>
              <w:rPr>
                <w:kern w:val="0"/>
                <w:sz w:val="21"/>
                <w:szCs w:val="21"/>
              </w:rPr>
              <w:t>60</w:t>
            </w:r>
          </w:p>
        </w:tc>
        <w:tc>
          <w:tcPr>
            <w:tcW w:w="497" w:type="pct"/>
            <w:shd w:val="clear" w:color="auto" w:fill="auto"/>
            <w:vAlign w:val="center"/>
          </w:tcPr>
          <w:p>
            <w:pPr>
              <w:widowControl/>
              <w:spacing w:line="240" w:lineRule="auto"/>
              <w:jc w:val="center"/>
              <w:rPr>
                <w:sz w:val="21"/>
                <w:szCs w:val="21"/>
              </w:rPr>
            </w:pPr>
            <w:r>
              <w:rPr>
                <w:sz w:val="21"/>
                <w:szCs w:val="21"/>
              </w:rPr>
              <w:t>厌氧</w:t>
            </w:r>
          </w:p>
          <w:p>
            <w:pPr>
              <w:widowControl/>
              <w:spacing w:line="240" w:lineRule="auto"/>
              <w:jc w:val="center"/>
              <w:rPr>
                <w:kern w:val="0"/>
                <w:sz w:val="21"/>
                <w:szCs w:val="21"/>
              </w:rPr>
            </w:pPr>
            <w:r>
              <w:rPr>
                <w:sz w:val="21"/>
                <w:szCs w:val="21"/>
              </w:rPr>
              <w:t>发酵</w:t>
            </w:r>
          </w:p>
        </w:tc>
        <w:tc>
          <w:tcPr>
            <w:tcW w:w="999" w:type="pct"/>
            <w:shd w:val="clear" w:color="auto" w:fill="auto"/>
            <w:vAlign w:val="center"/>
          </w:tcPr>
          <w:p>
            <w:pPr>
              <w:widowControl/>
              <w:spacing w:line="240" w:lineRule="auto"/>
              <w:jc w:val="center"/>
              <w:rPr>
                <w:kern w:val="0"/>
                <w:sz w:val="21"/>
                <w:szCs w:val="21"/>
              </w:rPr>
            </w:pPr>
            <w:r>
              <w:rPr>
                <w:sz w:val="21"/>
                <w:szCs w:val="21"/>
                <w:shd w:val="clear" w:color="auto" w:fill="FFFFFF"/>
              </w:rPr>
              <w:t>大武口区世纪大道以西，石嘴山经济开发区团结路以东，规划三路以北</w:t>
            </w:r>
          </w:p>
        </w:tc>
        <w:tc>
          <w:tcPr>
            <w:tcW w:w="666" w:type="pct"/>
            <w:vAlign w:val="center"/>
          </w:tcPr>
          <w:p>
            <w:pPr>
              <w:widowControl/>
              <w:spacing w:line="240" w:lineRule="auto"/>
              <w:jc w:val="center"/>
              <w:rPr>
                <w:kern w:val="0"/>
                <w:sz w:val="21"/>
                <w:szCs w:val="21"/>
              </w:rPr>
            </w:pPr>
            <w:r>
              <w:rPr>
                <w:kern w:val="0"/>
                <w:sz w:val="21"/>
                <w:szCs w:val="21"/>
              </w:rPr>
              <w:t>升级改造</w:t>
            </w:r>
          </w:p>
        </w:tc>
        <w:tc>
          <w:tcPr>
            <w:tcW w:w="694" w:type="pct"/>
            <w:vAlign w:val="center"/>
          </w:tcPr>
          <w:p>
            <w:pPr>
              <w:widowControl/>
              <w:spacing w:line="240" w:lineRule="auto"/>
              <w:jc w:val="center"/>
              <w:rPr>
                <w:kern w:val="0"/>
                <w:sz w:val="21"/>
                <w:szCs w:val="21"/>
              </w:rPr>
            </w:pPr>
            <w:r>
              <w:rPr>
                <w:kern w:val="0"/>
                <w:sz w:val="21"/>
                <w:szCs w:val="21"/>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433" w:type="pct"/>
            <w:shd w:val="clear" w:color="auto" w:fill="auto"/>
            <w:vAlign w:val="center"/>
          </w:tcPr>
          <w:p>
            <w:pPr>
              <w:widowControl/>
              <w:spacing w:line="240" w:lineRule="auto"/>
              <w:jc w:val="center"/>
              <w:rPr>
                <w:kern w:val="0"/>
                <w:sz w:val="21"/>
                <w:szCs w:val="21"/>
              </w:rPr>
            </w:pPr>
            <w:r>
              <w:rPr>
                <w:kern w:val="0"/>
                <w:sz w:val="21"/>
                <w:szCs w:val="21"/>
              </w:rPr>
              <w:t>2</w:t>
            </w:r>
          </w:p>
        </w:tc>
        <w:tc>
          <w:tcPr>
            <w:tcW w:w="876" w:type="pct"/>
            <w:shd w:val="clear" w:color="auto" w:fill="auto"/>
            <w:vAlign w:val="center"/>
          </w:tcPr>
          <w:p>
            <w:pPr>
              <w:widowControl/>
              <w:spacing w:line="240" w:lineRule="auto"/>
              <w:jc w:val="center"/>
              <w:rPr>
                <w:kern w:val="0"/>
                <w:sz w:val="21"/>
                <w:szCs w:val="21"/>
              </w:rPr>
            </w:pPr>
            <w:r>
              <w:rPr>
                <w:sz w:val="21"/>
                <w:szCs w:val="21"/>
              </w:rPr>
              <w:t>餐厨垃圾处置项目</w:t>
            </w:r>
          </w:p>
        </w:tc>
        <w:tc>
          <w:tcPr>
            <w:tcW w:w="836" w:type="pct"/>
            <w:shd w:val="clear" w:color="auto" w:fill="auto"/>
            <w:vAlign w:val="center"/>
          </w:tcPr>
          <w:p>
            <w:pPr>
              <w:widowControl/>
              <w:spacing w:line="240" w:lineRule="auto"/>
              <w:jc w:val="center"/>
              <w:rPr>
                <w:kern w:val="0"/>
                <w:sz w:val="21"/>
                <w:szCs w:val="21"/>
              </w:rPr>
            </w:pPr>
            <w:r>
              <w:rPr>
                <w:kern w:val="0"/>
                <w:sz w:val="21"/>
                <w:szCs w:val="21"/>
              </w:rPr>
              <w:t>近期60吨/日，远期扩建至300吨/日</w:t>
            </w:r>
          </w:p>
        </w:tc>
        <w:tc>
          <w:tcPr>
            <w:tcW w:w="497" w:type="pct"/>
            <w:shd w:val="clear" w:color="auto" w:fill="auto"/>
            <w:vAlign w:val="center"/>
          </w:tcPr>
          <w:p>
            <w:pPr>
              <w:widowControl/>
              <w:spacing w:line="240" w:lineRule="auto"/>
              <w:jc w:val="center"/>
              <w:rPr>
                <w:kern w:val="0"/>
                <w:sz w:val="21"/>
                <w:szCs w:val="21"/>
              </w:rPr>
            </w:pPr>
            <w:r>
              <w:rPr>
                <w:kern w:val="0"/>
                <w:sz w:val="21"/>
                <w:szCs w:val="21"/>
              </w:rPr>
              <w:t>厌氧发酵</w:t>
            </w:r>
          </w:p>
        </w:tc>
        <w:tc>
          <w:tcPr>
            <w:tcW w:w="999" w:type="pct"/>
            <w:shd w:val="clear" w:color="auto" w:fill="auto"/>
            <w:vAlign w:val="center"/>
          </w:tcPr>
          <w:p>
            <w:pPr>
              <w:widowControl/>
              <w:spacing w:line="240" w:lineRule="auto"/>
              <w:jc w:val="center"/>
              <w:rPr>
                <w:kern w:val="0"/>
                <w:sz w:val="21"/>
                <w:szCs w:val="21"/>
              </w:rPr>
            </w:pPr>
            <w:r>
              <w:rPr>
                <w:kern w:val="0"/>
                <w:sz w:val="21"/>
                <w:szCs w:val="21"/>
              </w:rPr>
              <w:t>石嘴山市生活垃圾综合处置产业园内</w:t>
            </w:r>
          </w:p>
        </w:tc>
        <w:tc>
          <w:tcPr>
            <w:tcW w:w="666" w:type="pct"/>
            <w:vAlign w:val="center"/>
          </w:tcPr>
          <w:p>
            <w:pPr>
              <w:widowControl/>
              <w:spacing w:line="240" w:lineRule="auto"/>
              <w:jc w:val="center"/>
              <w:rPr>
                <w:kern w:val="0"/>
                <w:sz w:val="21"/>
                <w:szCs w:val="21"/>
              </w:rPr>
            </w:pPr>
            <w:r>
              <w:rPr>
                <w:kern w:val="0"/>
                <w:sz w:val="21"/>
                <w:szCs w:val="21"/>
              </w:rPr>
              <w:t>新建</w:t>
            </w:r>
          </w:p>
        </w:tc>
        <w:tc>
          <w:tcPr>
            <w:tcW w:w="694" w:type="pct"/>
            <w:vAlign w:val="center"/>
          </w:tcPr>
          <w:p>
            <w:pPr>
              <w:widowControl/>
              <w:spacing w:line="240" w:lineRule="auto"/>
              <w:jc w:val="center"/>
              <w:rPr>
                <w:kern w:val="0"/>
                <w:sz w:val="21"/>
                <w:szCs w:val="21"/>
              </w:rPr>
            </w:pPr>
            <w:r>
              <w:rPr>
                <w:kern w:val="0"/>
                <w:sz w:val="21"/>
                <w:szCs w:val="21"/>
              </w:rPr>
              <w:t>原址扩建</w:t>
            </w:r>
          </w:p>
        </w:tc>
      </w:tr>
    </w:tbl>
    <w:p>
      <w:pPr>
        <w:pStyle w:val="31"/>
        <w:numPr>
          <w:ilvl w:val="0"/>
          <w:numId w:val="10"/>
        </w:numPr>
        <w:ind w:firstLineChars="0"/>
        <w:rPr>
          <w:b/>
          <w:bCs/>
        </w:rPr>
      </w:pPr>
      <w:r>
        <w:rPr>
          <w:b/>
          <w:bCs/>
        </w:rPr>
        <w:t>农村厨余垃圾处理设施布局</w:t>
      </w:r>
    </w:p>
    <w:p>
      <w:pPr>
        <w:ind w:firstLine="560" w:firstLineChars="200"/>
      </w:pPr>
      <w:r>
        <w:t>规划平罗县东部陶乐镇、高仁乡、红崖子乡等可因地制宜设置小型就地处理设施。各分散厨余垃圾处理设施服务范围不超过5公里、设施规模2~10吨/日。</w:t>
      </w:r>
    </w:p>
    <w:p>
      <w:pPr>
        <w:ind w:firstLine="560" w:firstLineChars="200"/>
      </w:pPr>
      <w:r>
        <w:t>大武口及惠农区通过集中设施转运至末端处置设施，无需建设小型就地处置设施。</w:t>
      </w:r>
    </w:p>
    <w:p>
      <w:pPr>
        <w:pStyle w:val="4"/>
        <w:rPr>
          <w:rFonts w:eastAsia="宋体"/>
        </w:rPr>
      </w:pPr>
      <w:bookmarkStart w:id="41" w:name="_Toc146631534"/>
      <w:r>
        <w:rPr>
          <w:rFonts w:eastAsia="宋体"/>
        </w:rPr>
        <w:t>其他垃圾处理设施</w:t>
      </w:r>
      <w:bookmarkEnd w:id="41"/>
    </w:p>
    <w:p>
      <w:pPr>
        <w:ind w:firstLine="560" w:firstLineChars="200"/>
      </w:pPr>
      <w:r>
        <w:t>石嘴山市全市其他垃圾统筹进入石嘴山市生活垃圾综合处置产业园进行焚烧处理。位于平罗县的西大滩二期填埋场用于应急处置、炉渣和飞灰填埋，近、远期的飞灰、炉渣及应急填埋总量约为8~9万立方米/年，平罗县生活垃圾无害化填埋场二期库容预计可以使用至2035年。</w:t>
      </w:r>
    </w:p>
    <w:p>
      <w:pPr>
        <w:ind w:firstLine="560" w:firstLineChars="200"/>
      </w:pPr>
      <w:r>
        <w:t>规划近期完成大武口简泉生活垃圾填埋场，远期完成惠农区生活垃圾填埋场及平罗县生活垃圾无害化填埋场一期的封场工作。</w:t>
      </w:r>
    </w:p>
    <w:p>
      <w:pPr>
        <w:pStyle w:val="11"/>
        <w:ind w:firstLine="480" w:firstLineChars="200"/>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3</w:t>
      </w:r>
      <w:r>
        <w:rPr>
          <w:rFonts w:ascii="Times New Roman" w:hAnsi="Times New Roman" w:eastAsia="宋体"/>
        </w:rPr>
        <w:fldChar w:fldCharType="end"/>
      </w:r>
      <w:r>
        <w:rPr>
          <w:rFonts w:hint="eastAsia" w:ascii="Times New Roman" w:hAnsi="Times New Roman" w:eastAsia="宋体"/>
        </w:rPr>
        <w:t>石嘴山市</w:t>
      </w:r>
      <w:r>
        <w:rPr>
          <w:rFonts w:ascii="Times New Roman" w:hAnsi="Times New Roman" w:eastAsia="宋体"/>
        </w:rPr>
        <w:t>其他垃圾处理设施建设规划表</w:t>
      </w:r>
    </w:p>
    <w:tbl>
      <w:tblPr>
        <w:tblStyle w:val="22"/>
        <w:tblW w:w="47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1686"/>
        <w:gridCol w:w="1061"/>
        <w:gridCol w:w="1731"/>
        <w:gridCol w:w="140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11" w:type="pct"/>
            <w:shd w:val="clear" w:color="auto" w:fill="auto"/>
            <w:vAlign w:val="center"/>
          </w:tcPr>
          <w:p>
            <w:pPr>
              <w:widowControl/>
              <w:spacing w:line="240" w:lineRule="auto"/>
              <w:jc w:val="center"/>
              <w:rPr>
                <w:b/>
                <w:bCs/>
                <w:kern w:val="0"/>
                <w:sz w:val="21"/>
                <w:szCs w:val="21"/>
              </w:rPr>
            </w:pPr>
            <w:r>
              <w:rPr>
                <w:b/>
                <w:bCs/>
                <w:kern w:val="0"/>
                <w:sz w:val="21"/>
                <w:szCs w:val="21"/>
              </w:rPr>
              <w:t>序号</w:t>
            </w:r>
          </w:p>
        </w:tc>
        <w:tc>
          <w:tcPr>
            <w:tcW w:w="1037" w:type="pct"/>
            <w:shd w:val="clear" w:color="auto" w:fill="auto"/>
            <w:vAlign w:val="center"/>
          </w:tcPr>
          <w:p>
            <w:pPr>
              <w:widowControl/>
              <w:spacing w:line="240" w:lineRule="auto"/>
              <w:jc w:val="center"/>
              <w:rPr>
                <w:b/>
                <w:bCs/>
                <w:kern w:val="0"/>
                <w:sz w:val="21"/>
                <w:szCs w:val="21"/>
              </w:rPr>
            </w:pPr>
            <w:r>
              <w:rPr>
                <w:b/>
                <w:bCs/>
                <w:kern w:val="0"/>
                <w:sz w:val="21"/>
                <w:szCs w:val="21"/>
              </w:rPr>
              <w:t>设施名称</w:t>
            </w:r>
          </w:p>
        </w:tc>
        <w:tc>
          <w:tcPr>
            <w:tcW w:w="653" w:type="pct"/>
            <w:shd w:val="clear" w:color="auto" w:fill="auto"/>
            <w:vAlign w:val="center"/>
          </w:tcPr>
          <w:p>
            <w:pPr>
              <w:widowControl/>
              <w:spacing w:line="240" w:lineRule="auto"/>
              <w:jc w:val="center"/>
              <w:rPr>
                <w:b/>
                <w:bCs/>
                <w:kern w:val="0"/>
                <w:sz w:val="21"/>
                <w:szCs w:val="21"/>
              </w:rPr>
            </w:pPr>
            <w:r>
              <w:rPr>
                <w:b/>
                <w:bCs/>
                <w:kern w:val="0"/>
                <w:sz w:val="21"/>
                <w:szCs w:val="21"/>
              </w:rPr>
              <w:t>规模</w:t>
            </w:r>
          </w:p>
        </w:tc>
        <w:tc>
          <w:tcPr>
            <w:tcW w:w="1065" w:type="pct"/>
            <w:shd w:val="clear" w:color="auto" w:fill="auto"/>
            <w:vAlign w:val="center"/>
          </w:tcPr>
          <w:p>
            <w:pPr>
              <w:widowControl/>
              <w:spacing w:line="240" w:lineRule="auto"/>
              <w:jc w:val="center"/>
              <w:rPr>
                <w:b/>
                <w:bCs/>
                <w:kern w:val="0"/>
                <w:sz w:val="21"/>
                <w:szCs w:val="21"/>
              </w:rPr>
            </w:pPr>
            <w:r>
              <w:rPr>
                <w:b/>
                <w:bCs/>
                <w:kern w:val="0"/>
                <w:sz w:val="21"/>
                <w:szCs w:val="21"/>
              </w:rPr>
              <w:t>位置</w:t>
            </w:r>
          </w:p>
        </w:tc>
        <w:tc>
          <w:tcPr>
            <w:tcW w:w="865" w:type="pct"/>
            <w:vAlign w:val="center"/>
          </w:tcPr>
          <w:p>
            <w:pPr>
              <w:widowControl/>
              <w:spacing w:line="240" w:lineRule="auto"/>
              <w:jc w:val="center"/>
              <w:rPr>
                <w:b/>
                <w:bCs/>
                <w:kern w:val="0"/>
                <w:sz w:val="21"/>
                <w:szCs w:val="21"/>
              </w:rPr>
            </w:pPr>
            <w:r>
              <w:rPr>
                <w:b/>
                <w:bCs/>
                <w:kern w:val="0"/>
                <w:sz w:val="21"/>
                <w:szCs w:val="21"/>
              </w:rPr>
              <w:t>近期</w:t>
            </w:r>
          </w:p>
        </w:tc>
        <w:tc>
          <w:tcPr>
            <w:tcW w:w="865" w:type="pct"/>
            <w:vAlign w:val="center"/>
          </w:tcPr>
          <w:p>
            <w:pPr>
              <w:widowControl/>
              <w:spacing w:line="240" w:lineRule="auto"/>
              <w:jc w:val="center"/>
              <w:rPr>
                <w:b/>
                <w:bCs/>
                <w:kern w:val="0"/>
                <w:sz w:val="21"/>
                <w:szCs w:val="21"/>
              </w:rPr>
            </w:pPr>
            <w:r>
              <w:rPr>
                <w:b/>
                <w:bCs/>
                <w:kern w:val="0"/>
                <w:sz w:val="21"/>
                <w:szCs w:val="21"/>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pct"/>
            <w:shd w:val="clear" w:color="auto" w:fill="auto"/>
            <w:vAlign w:val="center"/>
          </w:tcPr>
          <w:p>
            <w:pPr>
              <w:widowControl/>
              <w:spacing w:line="240" w:lineRule="auto"/>
              <w:jc w:val="center"/>
              <w:rPr>
                <w:kern w:val="0"/>
                <w:sz w:val="21"/>
                <w:szCs w:val="21"/>
              </w:rPr>
            </w:pPr>
            <w:r>
              <w:rPr>
                <w:kern w:val="0"/>
                <w:sz w:val="21"/>
                <w:szCs w:val="21"/>
              </w:rPr>
              <w:t>1</w:t>
            </w:r>
          </w:p>
        </w:tc>
        <w:tc>
          <w:tcPr>
            <w:tcW w:w="1037" w:type="pct"/>
            <w:shd w:val="clear" w:color="auto" w:fill="auto"/>
            <w:vAlign w:val="center"/>
          </w:tcPr>
          <w:p>
            <w:pPr>
              <w:widowControl/>
              <w:spacing w:line="240" w:lineRule="auto"/>
              <w:jc w:val="center"/>
              <w:rPr>
                <w:kern w:val="0"/>
                <w:sz w:val="21"/>
                <w:szCs w:val="21"/>
              </w:rPr>
            </w:pPr>
            <w:r>
              <w:rPr>
                <w:kern w:val="0"/>
                <w:sz w:val="21"/>
                <w:szCs w:val="21"/>
              </w:rPr>
              <w:t>垃圾焚烧发电设施工程</w:t>
            </w:r>
          </w:p>
        </w:tc>
        <w:tc>
          <w:tcPr>
            <w:tcW w:w="653" w:type="pct"/>
            <w:shd w:val="clear" w:color="auto" w:fill="auto"/>
            <w:vAlign w:val="center"/>
          </w:tcPr>
          <w:p>
            <w:pPr>
              <w:widowControl/>
              <w:spacing w:line="240" w:lineRule="auto"/>
              <w:jc w:val="center"/>
              <w:rPr>
                <w:kern w:val="0"/>
                <w:sz w:val="21"/>
                <w:szCs w:val="21"/>
              </w:rPr>
            </w:pPr>
            <w:r>
              <w:rPr>
                <w:kern w:val="0"/>
                <w:sz w:val="21"/>
                <w:szCs w:val="21"/>
              </w:rPr>
              <w:t>1000</w:t>
            </w:r>
          </w:p>
          <w:p>
            <w:pPr>
              <w:widowControl/>
              <w:spacing w:line="240" w:lineRule="auto"/>
              <w:jc w:val="center"/>
              <w:rPr>
                <w:kern w:val="0"/>
                <w:sz w:val="21"/>
                <w:szCs w:val="21"/>
              </w:rPr>
            </w:pPr>
            <w:r>
              <w:rPr>
                <w:kern w:val="0"/>
                <w:sz w:val="21"/>
                <w:szCs w:val="21"/>
              </w:rPr>
              <w:t>吨/日</w:t>
            </w:r>
          </w:p>
        </w:tc>
        <w:tc>
          <w:tcPr>
            <w:tcW w:w="1065" w:type="pct"/>
            <w:shd w:val="clear" w:color="auto" w:fill="auto"/>
            <w:vAlign w:val="center"/>
          </w:tcPr>
          <w:p>
            <w:pPr>
              <w:widowControl/>
              <w:spacing w:line="240" w:lineRule="auto"/>
              <w:jc w:val="center"/>
              <w:rPr>
                <w:kern w:val="0"/>
                <w:sz w:val="21"/>
                <w:szCs w:val="21"/>
              </w:rPr>
            </w:pPr>
            <w:r>
              <w:rPr>
                <w:kern w:val="0"/>
                <w:sz w:val="21"/>
                <w:szCs w:val="21"/>
              </w:rPr>
              <w:t>石嘴山市生活垃圾综合处置产业园内</w:t>
            </w:r>
          </w:p>
        </w:tc>
        <w:tc>
          <w:tcPr>
            <w:tcW w:w="865" w:type="pct"/>
            <w:vAlign w:val="center"/>
          </w:tcPr>
          <w:p>
            <w:pPr>
              <w:widowControl/>
              <w:spacing w:line="240" w:lineRule="auto"/>
              <w:jc w:val="center"/>
              <w:rPr>
                <w:kern w:val="0"/>
                <w:sz w:val="21"/>
                <w:szCs w:val="21"/>
              </w:rPr>
            </w:pPr>
            <w:r>
              <w:rPr>
                <w:kern w:val="0"/>
                <w:sz w:val="21"/>
                <w:szCs w:val="21"/>
              </w:rPr>
              <w:t>运行</w:t>
            </w:r>
          </w:p>
        </w:tc>
        <w:tc>
          <w:tcPr>
            <w:tcW w:w="865" w:type="pct"/>
            <w:vAlign w:val="center"/>
          </w:tcPr>
          <w:p>
            <w:pPr>
              <w:widowControl/>
              <w:spacing w:line="240" w:lineRule="auto"/>
              <w:jc w:val="center"/>
              <w:rPr>
                <w:kern w:val="0"/>
                <w:sz w:val="21"/>
                <w:szCs w:val="21"/>
              </w:rPr>
            </w:pPr>
            <w:r>
              <w:rPr>
                <w:kern w:val="0"/>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pct"/>
            <w:shd w:val="clear" w:color="auto" w:fill="auto"/>
            <w:vAlign w:val="center"/>
          </w:tcPr>
          <w:p>
            <w:pPr>
              <w:widowControl/>
              <w:spacing w:line="240" w:lineRule="auto"/>
              <w:jc w:val="center"/>
              <w:rPr>
                <w:kern w:val="0"/>
                <w:sz w:val="21"/>
                <w:szCs w:val="21"/>
              </w:rPr>
            </w:pPr>
            <w:r>
              <w:rPr>
                <w:kern w:val="0"/>
                <w:sz w:val="21"/>
                <w:szCs w:val="21"/>
              </w:rPr>
              <w:t>2</w:t>
            </w:r>
          </w:p>
        </w:tc>
        <w:tc>
          <w:tcPr>
            <w:tcW w:w="1037" w:type="pct"/>
            <w:shd w:val="clear" w:color="auto" w:fill="auto"/>
            <w:vAlign w:val="center"/>
          </w:tcPr>
          <w:p>
            <w:pPr>
              <w:widowControl/>
              <w:spacing w:line="240" w:lineRule="auto"/>
              <w:jc w:val="center"/>
              <w:rPr>
                <w:kern w:val="0"/>
                <w:sz w:val="21"/>
                <w:szCs w:val="21"/>
              </w:rPr>
            </w:pPr>
            <w:r>
              <w:rPr>
                <w:sz w:val="21"/>
                <w:szCs w:val="21"/>
              </w:rPr>
              <w:t>平罗县生活垃圾无害化填埋场二期</w:t>
            </w:r>
          </w:p>
        </w:tc>
        <w:tc>
          <w:tcPr>
            <w:tcW w:w="653" w:type="pct"/>
            <w:shd w:val="clear" w:color="auto" w:fill="auto"/>
            <w:vAlign w:val="center"/>
          </w:tcPr>
          <w:p>
            <w:pPr>
              <w:widowControl/>
              <w:spacing w:line="240" w:lineRule="auto"/>
              <w:jc w:val="center"/>
              <w:rPr>
                <w:kern w:val="0"/>
                <w:sz w:val="21"/>
                <w:szCs w:val="21"/>
              </w:rPr>
            </w:pPr>
            <w:r>
              <w:rPr>
                <w:kern w:val="0"/>
                <w:sz w:val="21"/>
                <w:szCs w:val="21"/>
              </w:rPr>
              <w:t>115</w:t>
            </w:r>
          </w:p>
          <w:p>
            <w:pPr>
              <w:widowControl/>
              <w:spacing w:line="240" w:lineRule="auto"/>
              <w:jc w:val="center"/>
              <w:rPr>
                <w:kern w:val="0"/>
                <w:sz w:val="21"/>
                <w:szCs w:val="21"/>
              </w:rPr>
            </w:pPr>
            <w:r>
              <w:rPr>
                <w:kern w:val="0"/>
                <w:sz w:val="21"/>
                <w:szCs w:val="21"/>
              </w:rPr>
              <w:t>万立方米</w:t>
            </w:r>
          </w:p>
        </w:tc>
        <w:tc>
          <w:tcPr>
            <w:tcW w:w="1065" w:type="pct"/>
            <w:shd w:val="clear" w:color="auto" w:fill="auto"/>
            <w:vAlign w:val="center"/>
          </w:tcPr>
          <w:p>
            <w:pPr>
              <w:widowControl/>
              <w:spacing w:line="240" w:lineRule="auto"/>
              <w:jc w:val="center"/>
              <w:rPr>
                <w:kern w:val="0"/>
                <w:sz w:val="21"/>
                <w:szCs w:val="21"/>
              </w:rPr>
            </w:pPr>
            <w:r>
              <w:rPr>
                <w:kern w:val="0"/>
                <w:sz w:val="21"/>
                <w:szCs w:val="21"/>
              </w:rPr>
              <w:t>沙湖大道向南18公里处</w:t>
            </w:r>
          </w:p>
        </w:tc>
        <w:tc>
          <w:tcPr>
            <w:tcW w:w="865" w:type="pct"/>
            <w:vAlign w:val="center"/>
          </w:tcPr>
          <w:p>
            <w:pPr>
              <w:widowControl/>
              <w:spacing w:line="240" w:lineRule="auto"/>
              <w:jc w:val="center"/>
              <w:rPr>
                <w:kern w:val="0"/>
                <w:sz w:val="21"/>
                <w:szCs w:val="21"/>
              </w:rPr>
            </w:pPr>
            <w:r>
              <w:rPr>
                <w:kern w:val="0"/>
                <w:sz w:val="21"/>
                <w:szCs w:val="21"/>
              </w:rPr>
              <w:t>运行（</w:t>
            </w:r>
            <w:r>
              <w:rPr>
                <w:kern w:val="24"/>
                <w:sz w:val="21"/>
                <w:szCs w:val="21"/>
              </w:rPr>
              <w:t>用于飞灰填埋、生活垃圾应急填埋</w:t>
            </w:r>
            <w:r>
              <w:rPr>
                <w:kern w:val="0"/>
                <w:sz w:val="21"/>
                <w:szCs w:val="21"/>
              </w:rPr>
              <w:t>）</w:t>
            </w:r>
          </w:p>
        </w:tc>
        <w:tc>
          <w:tcPr>
            <w:tcW w:w="865" w:type="pct"/>
            <w:vAlign w:val="center"/>
          </w:tcPr>
          <w:p>
            <w:pPr>
              <w:widowControl/>
              <w:spacing w:line="240" w:lineRule="auto"/>
              <w:jc w:val="center"/>
              <w:rPr>
                <w:kern w:val="0"/>
                <w:sz w:val="21"/>
                <w:szCs w:val="21"/>
              </w:rPr>
            </w:pPr>
            <w:r>
              <w:rPr>
                <w:kern w:val="0"/>
                <w:sz w:val="21"/>
                <w:szCs w:val="21"/>
              </w:rPr>
              <w:t>运行（</w:t>
            </w:r>
            <w:r>
              <w:rPr>
                <w:kern w:val="24"/>
                <w:sz w:val="21"/>
                <w:szCs w:val="21"/>
              </w:rPr>
              <w:t>用于飞灰填埋、生活垃圾应急填埋</w:t>
            </w:r>
            <w:r>
              <w:rPr>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pct"/>
            <w:shd w:val="clear" w:color="auto" w:fill="auto"/>
            <w:vAlign w:val="center"/>
          </w:tcPr>
          <w:p>
            <w:pPr>
              <w:widowControl/>
              <w:spacing w:line="240" w:lineRule="auto"/>
              <w:jc w:val="center"/>
              <w:rPr>
                <w:kern w:val="0"/>
                <w:sz w:val="21"/>
                <w:szCs w:val="21"/>
              </w:rPr>
            </w:pPr>
            <w:r>
              <w:rPr>
                <w:kern w:val="0"/>
                <w:sz w:val="21"/>
                <w:szCs w:val="21"/>
              </w:rPr>
              <w:t>3</w:t>
            </w:r>
          </w:p>
        </w:tc>
        <w:tc>
          <w:tcPr>
            <w:tcW w:w="1037" w:type="pct"/>
            <w:shd w:val="clear" w:color="auto" w:fill="auto"/>
            <w:vAlign w:val="center"/>
          </w:tcPr>
          <w:p>
            <w:pPr>
              <w:widowControl/>
              <w:spacing w:line="240" w:lineRule="auto"/>
              <w:jc w:val="center"/>
              <w:rPr>
                <w:sz w:val="21"/>
                <w:szCs w:val="21"/>
              </w:rPr>
            </w:pPr>
            <w:r>
              <w:rPr>
                <w:sz w:val="21"/>
                <w:szCs w:val="21"/>
              </w:rPr>
              <w:t>大武口简泉生活垃圾填埋场</w:t>
            </w:r>
          </w:p>
        </w:tc>
        <w:tc>
          <w:tcPr>
            <w:tcW w:w="653" w:type="pct"/>
            <w:shd w:val="clear" w:color="auto" w:fill="auto"/>
            <w:vAlign w:val="center"/>
          </w:tcPr>
          <w:p>
            <w:pPr>
              <w:widowControl/>
              <w:spacing w:line="240" w:lineRule="auto"/>
              <w:jc w:val="center"/>
              <w:rPr>
                <w:kern w:val="0"/>
                <w:sz w:val="21"/>
                <w:szCs w:val="21"/>
              </w:rPr>
            </w:pPr>
            <w:r>
              <w:rPr>
                <w:kern w:val="0"/>
                <w:sz w:val="21"/>
                <w:szCs w:val="21"/>
              </w:rPr>
              <w:t>140</w:t>
            </w:r>
          </w:p>
          <w:p>
            <w:pPr>
              <w:widowControl/>
              <w:spacing w:line="240" w:lineRule="auto"/>
              <w:jc w:val="center"/>
              <w:rPr>
                <w:kern w:val="0"/>
                <w:sz w:val="21"/>
                <w:szCs w:val="21"/>
              </w:rPr>
            </w:pPr>
            <w:r>
              <w:rPr>
                <w:kern w:val="0"/>
                <w:sz w:val="21"/>
                <w:szCs w:val="21"/>
              </w:rPr>
              <w:t>万立方米</w:t>
            </w:r>
          </w:p>
        </w:tc>
        <w:tc>
          <w:tcPr>
            <w:tcW w:w="1065" w:type="pct"/>
            <w:shd w:val="clear" w:color="auto" w:fill="auto"/>
            <w:vAlign w:val="center"/>
          </w:tcPr>
          <w:p>
            <w:pPr>
              <w:widowControl/>
              <w:spacing w:line="240" w:lineRule="auto"/>
              <w:jc w:val="center"/>
              <w:rPr>
                <w:kern w:val="0"/>
                <w:sz w:val="21"/>
                <w:szCs w:val="21"/>
              </w:rPr>
            </w:pPr>
            <w:r>
              <w:rPr>
                <w:kern w:val="0"/>
                <w:sz w:val="21"/>
                <w:szCs w:val="21"/>
              </w:rPr>
              <w:t>简泉农场三队</w:t>
            </w:r>
          </w:p>
        </w:tc>
        <w:tc>
          <w:tcPr>
            <w:tcW w:w="865" w:type="pct"/>
            <w:vAlign w:val="center"/>
          </w:tcPr>
          <w:p>
            <w:pPr>
              <w:widowControl/>
              <w:spacing w:line="240" w:lineRule="auto"/>
              <w:jc w:val="center"/>
              <w:rPr>
                <w:kern w:val="0"/>
                <w:sz w:val="21"/>
                <w:szCs w:val="21"/>
              </w:rPr>
            </w:pPr>
            <w:r>
              <w:rPr>
                <w:kern w:val="0"/>
                <w:sz w:val="21"/>
                <w:szCs w:val="21"/>
              </w:rPr>
              <w:t>完成封场</w:t>
            </w:r>
          </w:p>
        </w:tc>
        <w:tc>
          <w:tcPr>
            <w:tcW w:w="865" w:type="pct"/>
            <w:vAlign w:val="center"/>
          </w:tcPr>
          <w:p>
            <w:pPr>
              <w:widowControl/>
              <w:spacing w:line="240" w:lineRule="auto"/>
              <w:jc w:val="center"/>
              <w:rPr>
                <w:kern w:val="0"/>
                <w:sz w:val="21"/>
                <w:szCs w:val="21"/>
              </w:rPr>
            </w:pPr>
            <w:r>
              <w:rPr>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pct"/>
            <w:shd w:val="clear" w:color="auto" w:fill="auto"/>
            <w:vAlign w:val="center"/>
          </w:tcPr>
          <w:p>
            <w:pPr>
              <w:widowControl/>
              <w:spacing w:line="240" w:lineRule="auto"/>
              <w:jc w:val="center"/>
              <w:rPr>
                <w:kern w:val="0"/>
                <w:sz w:val="21"/>
                <w:szCs w:val="21"/>
              </w:rPr>
            </w:pPr>
            <w:r>
              <w:rPr>
                <w:kern w:val="0"/>
                <w:sz w:val="21"/>
                <w:szCs w:val="21"/>
              </w:rPr>
              <w:t>4</w:t>
            </w:r>
          </w:p>
        </w:tc>
        <w:tc>
          <w:tcPr>
            <w:tcW w:w="1037" w:type="pct"/>
            <w:shd w:val="clear" w:color="auto" w:fill="auto"/>
            <w:vAlign w:val="center"/>
          </w:tcPr>
          <w:p>
            <w:pPr>
              <w:widowControl/>
              <w:spacing w:line="240" w:lineRule="auto"/>
              <w:jc w:val="center"/>
              <w:rPr>
                <w:sz w:val="21"/>
                <w:szCs w:val="21"/>
              </w:rPr>
            </w:pPr>
            <w:r>
              <w:rPr>
                <w:sz w:val="21"/>
                <w:szCs w:val="21"/>
              </w:rPr>
              <w:t>惠农区生活垃圾填埋场</w:t>
            </w:r>
          </w:p>
        </w:tc>
        <w:tc>
          <w:tcPr>
            <w:tcW w:w="653" w:type="pct"/>
            <w:shd w:val="clear" w:color="auto" w:fill="auto"/>
            <w:vAlign w:val="center"/>
          </w:tcPr>
          <w:p>
            <w:pPr>
              <w:widowControl/>
              <w:spacing w:line="240" w:lineRule="auto"/>
              <w:jc w:val="center"/>
              <w:rPr>
                <w:kern w:val="0"/>
                <w:sz w:val="21"/>
                <w:szCs w:val="21"/>
              </w:rPr>
            </w:pPr>
            <w:r>
              <w:rPr>
                <w:kern w:val="0"/>
                <w:sz w:val="21"/>
                <w:szCs w:val="21"/>
              </w:rPr>
              <w:t>96</w:t>
            </w:r>
          </w:p>
          <w:p>
            <w:pPr>
              <w:widowControl/>
              <w:spacing w:line="240" w:lineRule="auto"/>
              <w:jc w:val="center"/>
              <w:rPr>
                <w:kern w:val="0"/>
                <w:sz w:val="21"/>
                <w:szCs w:val="21"/>
              </w:rPr>
            </w:pPr>
            <w:r>
              <w:rPr>
                <w:kern w:val="0"/>
                <w:sz w:val="21"/>
                <w:szCs w:val="21"/>
              </w:rPr>
              <w:t>万立方米</w:t>
            </w:r>
          </w:p>
        </w:tc>
        <w:tc>
          <w:tcPr>
            <w:tcW w:w="1065" w:type="pct"/>
            <w:shd w:val="clear" w:color="auto" w:fill="auto"/>
            <w:vAlign w:val="center"/>
          </w:tcPr>
          <w:p>
            <w:pPr>
              <w:widowControl/>
              <w:spacing w:line="240" w:lineRule="auto"/>
              <w:jc w:val="center"/>
              <w:rPr>
                <w:kern w:val="0"/>
                <w:sz w:val="21"/>
                <w:szCs w:val="21"/>
              </w:rPr>
            </w:pPr>
            <w:r>
              <w:rPr>
                <w:kern w:val="0"/>
                <w:sz w:val="21"/>
                <w:szCs w:val="21"/>
              </w:rPr>
              <w:t>惠农区火车站南、包兰铁路与石中高速路交汇处西</w:t>
            </w:r>
          </w:p>
        </w:tc>
        <w:tc>
          <w:tcPr>
            <w:tcW w:w="865" w:type="pct"/>
            <w:vAlign w:val="center"/>
          </w:tcPr>
          <w:p>
            <w:pPr>
              <w:widowControl/>
              <w:spacing w:line="240" w:lineRule="auto"/>
              <w:jc w:val="center"/>
              <w:rPr>
                <w:kern w:val="0"/>
                <w:sz w:val="21"/>
                <w:szCs w:val="21"/>
              </w:rPr>
            </w:pPr>
            <w:r>
              <w:rPr>
                <w:kern w:val="0"/>
                <w:sz w:val="21"/>
                <w:szCs w:val="21"/>
              </w:rPr>
              <w:t>/</w:t>
            </w:r>
          </w:p>
        </w:tc>
        <w:tc>
          <w:tcPr>
            <w:tcW w:w="865" w:type="pct"/>
            <w:vAlign w:val="center"/>
          </w:tcPr>
          <w:p>
            <w:pPr>
              <w:widowControl/>
              <w:spacing w:line="240" w:lineRule="auto"/>
              <w:jc w:val="center"/>
              <w:rPr>
                <w:kern w:val="0"/>
                <w:sz w:val="21"/>
                <w:szCs w:val="21"/>
              </w:rPr>
            </w:pPr>
            <w:r>
              <w:rPr>
                <w:kern w:val="0"/>
                <w:sz w:val="21"/>
                <w:szCs w:val="21"/>
              </w:rPr>
              <w:t>完成封场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 w:type="pct"/>
            <w:shd w:val="clear" w:color="auto" w:fill="auto"/>
            <w:vAlign w:val="center"/>
          </w:tcPr>
          <w:p>
            <w:pPr>
              <w:widowControl/>
              <w:spacing w:line="240" w:lineRule="auto"/>
              <w:jc w:val="center"/>
              <w:rPr>
                <w:kern w:val="0"/>
                <w:sz w:val="21"/>
                <w:szCs w:val="21"/>
              </w:rPr>
            </w:pPr>
            <w:r>
              <w:rPr>
                <w:kern w:val="0"/>
                <w:sz w:val="21"/>
                <w:szCs w:val="21"/>
              </w:rPr>
              <w:t>5</w:t>
            </w:r>
          </w:p>
        </w:tc>
        <w:tc>
          <w:tcPr>
            <w:tcW w:w="1037" w:type="pct"/>
            <w:shd w:val="clear" w:color="auto" w:fill="auto"/>
            <w:vAlign w:val="center"/>
          </w:tcPr>
          <w:p>
            <w:pPr>
              <w:widowControl/>
              <w:spacing w:line="240" w:lineRule="auto"/>
              <w:jc w:val="center"/>
              <w:rPr>
                <w:sz w:val="21"/>
                <w:szCs w:val="21"/>
              </w:rPr>
            </w:pPr>
            <w:r>
              <w:rPr>
                <w:sz w:val="21"/>
                <w:szCs w:val="21"/>
              </w:rPr>
              <w:t>平罗县生活垃圾无害化填埋场一期</w:t>
            </w:r>
          </w:p>
        </w:tc>
        <w:tc>
          <w:tcPr>
            <w:tcW w:w="653" w:type="pct"/>
            <w:shd w:val="clear" w:color="auto" w:fill="auto"/>
            <w:vAlign w:val="center"/>
          </w:tcPr>
          <w:p>
            <w:pPr>
              <w:widowControl/>
              <w:spacing w:line="240" w:lineRule="auto"/>
              <w:jc w:val="center"/>
              <w:rPr>
                <w:kern w:val="0"/>
                <w:sz w:val="21"/>
                <w:szCs w:val="21"/>
              </w:rPr>
            </w:pPr>
            <w:r>
              <w:rPr>
                <w:kern w:val="0"/>
                <w:sz w:val="21"/>
                <w:szCs w:val="21"/>
              </w:rPr>
              <w:t>110</w:t>
            </w:r>
          </w:p>
          <w:p>
            <w:pPr>
              <w:widowControl/>
              <w:spacing w:line="240" w:lineRule="auto"/>
              <w:jc w:val="center"/>
              <w:rPr>
                <w:kern w:val="0"/>
                <w:sz w:val="21"/>
                <w:szCs w:val="21"/>
              </w:rPr>
            </w:pPr>
            <w:r>
              <w:rPr>
                <w:kern w:val="0"/>
                <w:sz w:val="21"/>
                <w:szCs w:val="21"/>
              </w:rPr>
              <w:t>万立方米</w:t>
            </w:r>
          </w:p>
        </w:tc>
        <w:tc>
          <w:tcPr>
            <w:tcW w:w="1065" w:type="pct"/>
            <w:shd w:val="clear" w:color="auto" w:fill="auto"/>
            <w:vAlign w:val="center"/>
          </w:tcPr>
          <w:p>
            <w:pPr>
              <w:widowControl/>
              <w:spacing w:line="240" w:lineRule="auto"/>
              <w:jc w:val="center"/>
              <w:rPr>
                <w:kern w:val="0"/>
                <w:sz w:val="21"/>
                <w:szCs w:val="21"/>
              </w:rPr>
            </w:pPr>
            <w:r>
              <w:rPr>
                <w:kern w:val="0"/>
                <w:sz w:val="21"/>
                <w:szCs w:val="21"/>
              </w:rPr>
              <w:t>沙湖大道向南18公里处</w:t>
            </w:r>
          </w:p>
        </w:tc>
        <w:tc>
          <w:tcPr>
            <w:tcW w:w="865" w:type="pct"/>
            <w:vAlign w:val="center"/>
          </w:tcPr>
          <w:p>
            <w:pPr>
              <w:widowControl/>
              <w:spacing w:line="240" w:lineRule="auto"/>
              <w:jc w:val="center"/>
              <w:rPr>
                <w:kern w:val="0"/>
                <w:sz w:val="21"/>
                <w:szCs w:val="21"/>
              </w:rPr>
            </w:pPr>
            <w:r>
              <w:rPr>
                <w:kern w:val="0"/>
                <w:sz w:val="21"/>
                <w:szCs w:val="21"/>
              </w:rPr>
              <w:t>/</w:t>
            </w:r>
          </w:p>
        </w:tc>
        <w:tc>
          <w:tcPr>
            <w:tcW w:w="865" w:type="pct"/>
            <w:vAlign w:val="center"/>
          </w:tcPr>
          <w:p>
            <w:pPr>
              <w:widowControl/>
              <w:spacing w:line="240" w:lineRule="auto"/>
              <w:jc w:val="center"/>
              <w:rPr>
                <w:kern w:val="0"/>
                <w:sz w:val="21"/>
                <w:szCs w:val="21"/>
              </w:rPr>
            </w:pPr>
            <w:r>
              <w:rPr>
                <w:kern w:val="0"/>
                <w:sz w:val="21"/>
                <w:szCs w:val="21"/>
              </w:rPr>
              <w:t>完成封场</w:t>
            </w:r>
          </w:p>
        </w:tc>
      </w:tr>
    </w:tbl>
    <w:p>
      <w:pPr>
        <w:pStyle w:val="4"/>
        <w:rPr>
          <w:rFonts w:eastAsia="宋体"/>
        </w:rPr>
      </w:pPr>
      <w:bookmarkStart w:id="42" w:name="_Toc146631535"/>
      <w:r>
        <w:rPr>
          <w:rFonts w:eastAsia="宋体"/>
        </w:rPr>
        <w:t>再生资源分拣中心</w:t>
      </w:r>
      <w:bookmarkEnd w:id="42"/>
    </w:p>
    <w:p>
      <w:pPr>
        <w:ind w:firstLine="560" w:firstLineChars="200"/>
      </w:pPr>
      <w:r>
        <w:t>考虑石嘴山市可回收物实际产生量，规划在大武口区、惠农区、平罗县各设置1处再生资源分拣中心。规划将大武口区潮湖村再生资源交易市场和惠农区再生资源回收利用公司改造提升为再生资源分拣中心；规划平罗县依托平罗县环卫综合体新建1座再生资源分拣中心。</w:t>
      </w:r>
    </w:p>
    <w:p>
      <w:pPr>
        <w:ind w:firstLine="560" w:firstLineChars="200"/>
      </w:pPr>
      <w:r>
        <w:t>再生资源分拣中心改造/新建应该落实环境保护、安全生产、产品质量、劳动保护等要求，规范配置污水处理与再生利用、废气污染治理等环保设施。</w:t>
      </w:r>
    </w:p>
    <w:p>
      <w:pPr>
        <w:pStyle w:val="11"/>
        <w:ind w:firstLine="480" w:firstLineChars="200"/>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4</w:t>
      </w:r>
      <w:r>
        <w:rPr>
          <w:rFonts w:ascii="Times New Roman" w:hAnsi="Times New Roman" w:eastAsia="宋体"/>
        </w:rPr>
        <w:fldChar w:fldCharType="end"/>
      </w:r>
      <w:r>
        <w:rPr>
          <w:rFonts w:ascii="Times New Roman" w:hAnsi="Times New Roman" w:eastAsia="宋体"/>
        </w:rPr>
        <w:t xml:space="preserve"> </w:t>
      </w:r>
      <w:r>
        <w:rPr>
          <w:rFonts w:hint="eastAsia" w:ascii="Times New Roman" w:hAnsi="Times New Roman" w:eastAsia="宋体"/>
        </w:rPr>
        <w:t>石嘴山市</w:t>
      </w:r>
      <w:r>
        <w:rPr>
          <w:rFonts w:ascii="Times New Roman" w:hAnsi="Times New Roman" w:eastAsia="宋体"/>
        </w:rPr>
        <w:t>再生资源分拣中心规划表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1383"/>
        <w:gridCol w:w="1201"/>
        <w:gridCol w:w="1844"/>
        <w:gridCol w:w="110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960" w:type="pct"/>
            <w:shd w:val="clear" w:color="auto" w:fill="auto"/>
            <w:vAlign w:val="center"/>
          </w:tcPr>
          <w:p>
            <w:pPr>
              <w:widowControl/>
              <w:spacing w:line="240" w:lineRule="auto"/>
              <w:jc w:val="center"/>
              <w:rPr>
                <w:b/>
                <w:bCs/>
                <w:kern w:val="24"/>
                <w:sz w:val="21"/>
                <w:szCs w:val="21"/>
              </w:rPr>
            </w:pPr>
            <w:r>
              <w:rPr>
                <w:b/>
                <w:bCs/>
                <w:kern w:val="24"/>
                <w:sz w:val="21"/>
                <w:szCs w:val="21"/>
              </w:rPr>
              <w:t>设施名称</w:t>
            </w:r>
          </w:p>
        </w:tc>
        <w:tc>
          <w:tcPr>
            <w:tcW w:w="811" w:type="pct"/>
            <w:shd w:val="clear" w:color="auto" w:fill="auto"/>
            <w:vAlign w:val="center"/>
          </w:tcPr>
          <w:p>
            <w:pPr>
              <w:widowControl/>
              <w:spacing w:line="240" w:lineRule="auto"/>
              <w:jc w:val="center"/>
              <w:rPr>
                <w:b/>
                <w:bCs/>
                <w:kern w:val="24"/>
                <w:sz w:val="21"/>
                <w:szCs w:val="21"/>
              </w:rPr>
            </w:pPr>
            <w:r>
              <w:rPr>
                <w:b/>
                <w:bCs/>
                <w:kern w:val="24"/>
                <w:sz w:val="21"/>
                <w:szCs w:val="21"/>
              </w:rPr>
              <w:t>规模（吨/日）</w:t>
            </w:r>
          </w:p>
        </w:tc>
        <w:tc>
          <w:tcPr>
            <w:tcW w:w="704" w:type="pct"/>
            <w:shd w:val="clear" w:color="auto" w:fill="auto"/>
            <w:vAlign w:val="center"/>
          </w:tcPr>
          <w:p>
            <w:pPr>
              <w:widowControl/>
              <w:spacing w:line="240" w:lineRule="auto"/>
              <w:jc w:val="center"/>
              <w:rPr>
                <w:b/>
                <w:bCs/>
                <w:kern w:val="24"/>
                <w:sz w:val="21"/>
                <w:szCs w:val="21"/>
              </w:rPr>
            </w:pPr>
            <w:r>
              <w:rPr>
                <w:b/>
                <w:bCs/>
                <w:kern w:val="24"/>
                <w:sz w:val="21"/>
                <w:szCs w:val="21"/>
              </w:rPr>
              <w:t>用地面积（平方米）</w:t>
            </w:r>
          </w:p>
        </w:tc>
        <w:tc>
          <w:tcPr>
            <w:tcW w:w="1081" w:type="pct"/>
            <w:shd w:val="clear" w:color="auto" w:fill="auto"/>
            <w:vAlign w:val="center"/>
          </w:tcPr>
          <w:p>
            <w:pPr>
              <w:widowControl/>
              <w:spacing w:line="240" w:lineRule="auto"/>
              <w:jc w:val="center"/>
              <w:rPr>
                <w:b/>
                <w:bCs/>
                <w:kern w:val="24"/>
                <w:sz w:val="21"/>
                <w:szCs w:val="21"/>
              </w:rPr>
            </w:pPr>
            <w:r>
              <w:rPr>
                <w:b/>
                <w:bCs/>
                <w:kern w:val="24"/>
                <w:sz w:val="21"/>
                <w:szCs w:val="21"/>
              </w:rPr>
              <w:t>位置</w:t>
            </w:r>
          </w:p>
        </w:tc>
        <w:tc>
          <w:tcPr>
            <w:tcW w:w="647" w:type="pct"/>
            <w:vAlign w:val="center"/>
          </w:tcPr>
          <w:p>
            <w:pPr>
              <w:widowControl/>
              <w:spacing w:line="240" w:lineRule="auto"/>
              <w:jc w:val="center"/>
              <w:rPr>
                <w:b/>
                <w:bCs/>
                <w:kern w:val="24"/>
                <w:sz w:val="21"/>
                <w:szCs w:val="21"/>
              </w:rPr>
            </w:pPr>
            <w:r>
              <w:rPr>
                <w:b/>
                <w:bCs/>
                <w:kern w:val="24"/>
                <w:sz w:val="21"/>
                <w:szCs w:val="21"/>
              </w:rPr>
              <w:t>近期</w:t>
            </w:r>
          </w:p>
        </w:tc>
        <w:tc>
          <w:tcPr>
            <w:tcW w:w="797" w:type="pct"/>
            <w:vAlign w:val="center"/>
          </w:tcPr>
          <w:p>
            <w:pPr>
              <w:widowControl/>
              <w:spacing w:line="240" w:lineRule="auto"/>
              <w:jc w:val="center"/>
              <w:rPr>
                <w:b/>
                <w:bCs/>
                <w:kern w:val="24"/>
                <w:sz w:val="21"/>
                <w:szCs w:val="21"/>
              </w:rPr>
            </w:pPr>
            <w:r>
              <w:rPr>
                <w:b/>
                <w:bCs/>
                <w:kern w:val="24"/>
                <w:sz w:val="21"/>
                <w:szCs w:val="21"/>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960" w:type="pct"/>
            <w:shd w:val="clear" w:color="auto" w:fill="auto"/>
            <w:vAlign w:val="center"/>
          </w:tcPr>
          <w:p>
            <w:pPr>
              <w:widowControl/>
              <w:spacing w:line="240" w:lineRule="auto"/>
              <w:jc w:val="center"/>
              <w:rPr>
                <w:kern w:val="0"/>
                <w:sz w:val="21"/>
                <w:szCs w:val="21"/>
                <w:lang w:bidi="ar"/>
              </w:rPr>
            </w:pPr>
            <w:r>
              <w:rPr>
                <w:kern w:val="0"/>
                <w:sz w:val="21"/>
                <w:szCs w:val="21"/>
                <w:lang w:bidi="ar"/>
              </w:rPr>
              <w:t>大武口区再生资源分拣中心</w:t>
            </w:r>
          </w:p>
        </w:tc>
        <w:tc>
          <w:tcPr>
            <w:tcW w:w="811" w:type="pct"/>
            <w:shd w:val="clear" w:color="auto" w:fill="auto"/>
            <w:vAlign w:val="center"/>
          </w:tcPr>
          <w:p>
            <w:pPr>
              <w:widowControl/>
              <w:spacing w:line="240" w:lineRule="auto"/>
              <w:jc w:val="center"/>
              <w:rPr>
                <w:kern w:val="24"/>
                <w:sz w:val="21"/>
                <w:szCs w:val="21"/>
              </w:rPr>
            </w:pPr>
            <w:r>
              <w:rPr>
                <w:kern w:val="24"/>
                <w:sz w:val="21"/>
                <w:szCs w:val="21"/>
              </w:rPr>
              <w:t>100</w:t>
            </w:r>
          </w:p>
        </w:tc>
        <w:tc>
          <w:tcPr>
            <w:tcW w:w="704" w:type="pct"/>
            <w:shd w:val="clear" w:color="auto" w:fill="auto"/>
            <w:vAlign w:val="center"/>
          </w:tcPr>
          <w:p>
            <w:pPr>
              <w:widowControl/>
              <w:spacing w:line="240" w:lineRule="auto"/>
              <w:jc w:val="center"/>
              <w:rPr>
                <w:kern w:val="24"/>
                <w:sz w:val="21"/>
                <w:szCs w:val="21"/>
              </w:rPr>
            </w:pPr>
            <w:r>
              <w:rPr>
                <w:kern w:val="24"/>
                <w:sz w:val="21"/>
                <w:szCs w:val="21"/>
              </w:rPr>
              <w:t>3000</w:t>
            </w:r>
          </w:p>
        </w:tc>
        <w:tc>
          <w:tcPr>
            <w:tcW w:w="1081" w:type="pct"/>
            <w:shd w:val="clear" w:color="auto" w:fill="auto"/>
            <w:vAlign w:val="center"/>
          </w:tcPr>
          <w:p>
            <w:pPr>
              <w:widowControl/>
              <w:spacing w:line="240" w:lineRule="auto"/>
              <w:jc w:val="center"/>
              <w:rPr>
                <w:kern w:val="0"/>
                <w:sz w:val="21"/>
                <w:szCs w:val="21"/>
                <w:lang w:bidi="ar"/>
              </w:rPr>
            </w:pPr>
            <w:r>
              <w:rPr>
                <w:kern w:val="0"/>
                <w:sz w:val="21"/>
                <w:szCs w:val="21"/>
                <w:lang w:bidi="ar"/>
              </w:rPr>
              <w:t>大武口区再生资源交易市场</w:t>
            </w:r>
          </w:p>
        </w:tc>
        <w:tc>
          <w:tcPr>
            <w:tcW w:w="647" w:type="pct"/>
            <w:vAlign w:val="center"/>
          </w:tcPr>
          <w:p>
            <w:pPr>
              <w:widowControl/>
              <w:spacing w:line="240" w:lineRule="auto"/>
              <w:jc w:val="center"/>
              <w:rPr>
                <w:kern w:val="24"/>
                <w:sz w:val="21"/>
                <w:szCs w:val="21"/>
              </w:rPr>
            </w:pPr>
            <w:r>
              <w:rPr>
                <w:kern w:val="24"/>
                <w:sz w:val="21"/>
                <w:szCs w:val="21"/>
              </w:rPr>
              <w:t>提升改造</w:t>
            </w:r>
          </w:p>
        </w:tc>
        <w:tc>
          <w:tcPr>
            <w:tcW w:w="797" w:type="pct"/>
            <w:vAlign w:val="center"/>
          </w:tcPr>
          <w:p>
            <w:pPr>
              <w:widowControl/>
              <w:spacing w:line="240" w:lineRule="auto"/>
              <w:jc w:val="center"/>
              <w:rPr>
                <w:kern w:val="24"/>
                <w:sz w:val="21"/>
                <w:szCs w:val="21"/>
              </w:rPr>
            </w:pPr>
            <w:r>
              <w:rPr>
                <w:kern w:val="24"/>
                <w:sz w:val="21"/>
                <w:szCs w:val="21"/>
              </w:rPr>
              <w:t>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960" w:type="pct"/>
            <w:shd w:val="clear" w:color="auto" w:fill="auto"/>
            <w:vAlign w:val="center"/>
          </w:tcPr>
          <w:p>
            <w:pPr>
              <w:widowControl/>
              <w:spacing w:line="240" w:lineRule="auto"/>
              <w:jc w:val="center"/>
              <w:rPr>
                <w:kern w:val="0"/>
                <w:sz w:val="21"/>
                <w:szCs w:val="21"/>
                <w:lang w:bidi="ar"/>
              </w:rPr>
            </w:pPr>
            <w:r>
              <w:rPr>
                <w:kern w:val="0"/>
                <w:sz w:val="21"/>
                <w:szCs w:val="21"/>
                <w:lang w:bidi="ar"/>
              </w:rPr>
              <w:t>惠农区再生资源分拣中心</w:t>
            </w:r>
          </w:p>
        </w:tc>
        <w:tc>
          <w:tcPr>
            <w:tcW w:w="811" w:type="pct"/>
            <w:shd w:val="clear" w:color="auto" w:fill="auto"/>
            <w:vAlign w:val="center"/>
          </w:tcPr>
          <w:p>
            <w:pPr>
              <w:widowControl/>
              <w:spacing w:line="240" w:lineRule="auto"/>
              <w:jc w:val="center"/>
              <w:rPr>
                <w:kern w:val="0"/>
                <w:sz w:val="21"/>
                <w:szCs w:val="21"/>
                <w:lang w:bidi="ar"/>
              </w:rPr>
            </w:pPr>
            <w:r>
              <w:rPr>
                <w:kern w:val="24"/>
                <w:sz w:val="21"/>
                <w:szCs w:val="21"/>
              </w:rPr>
              <w:t>50</w:t>
            </w:r>
          </w:p>
        </w:tc>
        <w:tc>
          <w:tcPr>
            <w:tcW w:w="704" w:type="pct"/>
            <w:shd w:val="clear" w:color="auto" w:fill="auto"/>
            <w:vAlign w:val="center"/>
          </w:tcPr>
          <w:p>
            <w:pPr>
              <w:widowControl/>
              <w:spacing w:line="240" w:lineRule="auto"/>
              <w:jc w:val="center"/>
              <w:rPr>
                <w:kern w:val="0"/>
                <w:sz w:val="21"/>
                <w:szCs w:val="21"/>
                <w:lang w:bidi="ar"/>
              </w:rPr>
            </w:pPr>
            <w:r>
              <w:rPr>
                <w:kern w:val="24"/>
                <w:sz w:val="21"/>
                <w:szCs w:val="21"/>
              </w:rPr>
              <w:t>1500</w:t>
            </w:r>
          </w:p>
        </w:tc>
        <w:tc>
          <w:tcPr>
            <w:tcW w:w="1081" w:type="pct"/>
            <w:shd w:val="clear" w:color="auto" w:fill="auto"/>
            <w:vAlign w:val="center"/>
          </w:tcPr>
          <w:p>
            <w:pPr>
              <w:widowControl/>
              <w:spacing w:line="240" w:lineRule="auto"/>
              <w:jc w:val="center"/>
              <w:rPr>
                <w:kern w:val="0"/>
                <w:sz w:val="21"/>
                <w:szCs w:val="21"/>
                <w:lang w:bidi="ar"/>
              </w:rPr>
            </w:pPr>
            <w:r>
              <w:rPr>
                <w:kern w:val="0"/>
                <w:sz w:val="21"/>
                <w:szCs w:val="21"/>
                <w:lang w:bidi="ar"/>
              </w:rPr>
              <w:t>惠农区二职路附近</w:t>
            </w:r>
          </w:p>
        </w:tc>
        <w:tc>
          <w:tcPr>
            <w:tcW w:w="647" w:type="pct"/>
            <w:vAlign w:val="center"/>
          </w:tcPr>
          <w:p>
            <w:pPr>
              <w:widowControl/>
              <w:spacing w:line="240" w:lineRule="auto"/>
              <w:jc w:val="center"/>
              <w:rPr>
                <w:kern w:val="0"/>
                <w:sz w:val="21"/>
                <w:szCs w:val="21"/>
                <w:lang w:bidi="ar"/>
              </w:rPr>
            </w:pPr>
            <w:r>
              <w:rPr>
                <w:kern w:val="24"/>
                <w:sz w:val="21"/>
                <w:szCs w:val="21"/>
              </w:rPr>
              <w:t>/</w:t>
            </w:r>
          </w:p>
        </w:tc>
        <w:tc>
          <w:tcPr>
            <w:tcW w:w="797" w:type="pct"/>
            <w:vAlign w:val="center"/>
          </w:tcPr>
          <w:p>
            <w:pPr>
              <w:widowControl/>
              <w:spacing w:line="240" w:lineRule="auto"/>
              <w:jc w:val="center"/>
              <w:rPr>
                <w:kern w:val="0"/>
                <w:sz w:val="21"/>
                <w:szCs w:val="21"/>
                <w:lang w:bidi="ar"/>
              </w:rPr>
            </w:pPr>
            <w:r>
              <w:rPr>
                <w:kern w:val="24"/>
                <w:sz w:val="21"/>
                <w:szCs w:val="21"/>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960" w:type="pct"/>
            <w:shd w:val="clear" w:color="auto" w:fill="auto"/>
            <w:vAlign w:val="center"/>
          </w:tcPr>
          <w:p>
            <w:pPr>
              <w:widowControl/>
              <w:spacing w:line="240" w:lineRule="auto"/>
              <w:jc w:val="center"/>
              <w:rPr>
                <w:kern w:val="0"/>
                <w:sz w:val="21"/>
                <w:szCs w:val="21"/>
                <w:lang w:bidi="ar"/>
              </w:rPr>
            </w:pPr>
            <w:r>
              <w:rPr>
                <w:kern w:val="24"/>
                <w:sz w:val="21"/>
                <w:szCs w:val="21"/>
              </w:rPr>
              <w:t>平罗县再生资源分拣中心</w:t>
            </w:r>
          </w:p>
        </w:tc>
        <w:tc>
          <w:tcPr>
            <w:tcW w:w="811" w:type="pct"/>
            <w:shd w:val="clear" w:color="auto" w:fill="auto"/>
            <w:vAlign w:val="center"/>
          </w:tcPr>
          <w:p>
            <w:pPr>
              <w:widowControl/>
              <w:spacing w:line="240" w:lineRule="auto"/>
              <w:jc w:val="center"/>
              <w:rPr>
                <w:kern w:val="0"/>
                <w:sz w:val="21"/>
                <w:szCs w:val="21"/>
                <w:lang w:bidi="ar"/>
              </w:rPr>
            </w:pPr>
            <w:r>
              <w:rPr>
                <w:kern w:val="24"/>
                <w:sz w:val="21"/>
                <w:szCs w:val="21"/>
              </w:rPr>
              <w:t>60</w:t>
            </w:r>
          </w:p>
        </w:tc>
        <w:tc>
          <w:tcPr>
            <w:tcW w:w="704" w:type="pct"/>
            <w:shd w:val="clear" w:color="auto" w:fill="auto"/>
            <w:vAlign w:val="center"/>
          </w:tcPr>
          <w:p>
            <w:pPr>
              <w:widowControl/>
              <w:spacing w:line="240" w:lineRule="auto"/>
              <w:jc w:val="center"/>
              <w:rPr>
                <w:kern w:val="0"/>
                <w:sz w:val="21"/>
                <w:szCs w:val="21"/>
                <w:lang w:bidi="ar"/>
              </w:rPr>
            </w:pPr>
            <w:r>
              <w:rPr>
                <w:kern w:val="24"/>
                <w:sz w:val="21"/>
                <w:szCs w:val="21"/>
              </w:rPr>
              <w:t>1500</w:t>
            </w:r>
          </w:p>
        </w:tc>
        <w:tc>
          <w:tcPr>
            <w:tcW w:w="1081" w:type="pct"/>
            <w:shd w:val="clear" w:color="auto" w:fill="auto"/>
            <w:vAlign w:val="center"/>
          </w:tcPr>
          <w:p>
            <w:pPr>
              <w:widowControl/>
              <w:spacing w:line="240" w:lineRule="auto"/>
              <w:jc w:val="center"/>
              <w:rPr>
                <w:kern w:val="0"/>
                <w:sz w:val="21"/>
                <w:szCs w:val="21"/>
                <w:lang w:bidi="ar"/>
              </w:rPr>
            </w:pPr>
            <w:r>
              <w:rPr>
                <w:kern w:val="24"/>
                <w:sz w:val="21"/>
                <w:szCs w:val="21"/>
              </w:rPr>
              <w:t>结合平罗县城中型生活垃圾转运站设置</w:t>
            </w:r>
          </w:p>
        </w:tc>
        <w:tc>
          <w:tcPr>
            <w:tcW w:w="647" w:type="pct"/>
            <w:vAlign w:val="center"/>
          </w:tcPr>
          <w:p>
            <w:pPr>
              <w:widowControl/>
              <w:spacing w:line="240" w:lineRule="auto"/>
              <w:jc w:val="center"/>
              <w:rPr>
                <w:kern w:val="0"/>
                <w:sz w:val="21"/>
                <w:szCs w:val="21"/>
                <w:lang w:bidi="ar"/>
              </w:rPr>
            </w:pPr>
            <w:r>
              <w:rPr>
                <w:kern w:val="24"/>
                <w:sz w:val="21"/>
                <w:szCs w:val="21"/>
              </w:rPr>
              <w:t>/</w:t>
            </w:r>
          </w:p>
        </w:tc>
        <w:tc>
          <w:tcPr>
            <w:tcW w:w="797" w:type="pct"/>
            <w:vAlign w:val="center"/>
          </w:tcPr>
          <w:p>
            <w:pPr>
              <w:widowControl/>
              <w:spacing w:line="240" w:lineRule="auto"/>
              <w:jc w:val="center"/>
              <w:rPr>
                <w:kern w:val="0"/>
                <w:sz w:val="21"/>
                <w:szCs w:val="21"/>
                <w:lang w:bidi="ar"/>
              </w:rPr>
            </w:pPr>
            <w:r>
              <w:rPr>
                <w:kern w:val="24"/>
                <w:sz w:val="21"/>
                <w:szCs w:val="21"/>
              </w:rPr>
              <w:t>新建</w:t>
            </w:r>
          </w:p>
        </w:tc>
      </w:tr>
    </w:tbl>
    <w:p>
      <w:pPr>
        <w:pStyle w:val="3"/>
        <w:rPr>
          <w:rFonts w:ascii="Times New Roman" w:hAnsi="Times New Roman" w:eastAsia="宋体"/>
        </w:rPr>
      </w:pPr>
      <w:r>
        <w:rPr>
          <w:rFonts w:ascii="Times New Roman" w:hAnsi="Times New Roman" w:eastAsia="宋体"/>
        </w:rPr>
        <w:t xml:space="preserve"> </w:t>
      </w:r>
      <w:bookmarkStart w:id="43" w:name="_Toc146631536"/>
      <w:r>
        <w:rPr>
          <w:rFonts w:ascii="Times New Roman" w:hAnsi="Times New Roman" w:eastAsia="宋体"/>
        </w:rPr>
        <w:t>石嘴山市生活垃圾综合处置产业园规划</w:t>
      </w:r>
      <w:bookmarkEnd w:id="43"/>
    </w:p>
    <w:p>
      <w:pPr>
        <w:pStyle w:val="4"/>
        <w:rPr>
          <w:rFonts w:eastAsia="宋体"/>
        </w:rPr>
      </w:pPr>
      <w:bookmarkStart w:id="44" w:name="_Toc146631537"/>
      <w:r>
        <w:rPr>
          <w:rFonts w:eastAsia="宋体"/>
        </w:rPr>
        <w:t>园区定位</w:t>
      </w:r>
      <w:bookmarkEnd w:id="44"/>
    </w:p>
    <w:p>
      <w:pPr>
        <w:ind w:firstLine="560" w:firstLineChars="200"/>
      </w:pPr>
      <w:r>
        <w:t>资源循环利用示范基地、环保科创科普先导基地、智慧化特色生态基地。</w:t>
      </w:r>
    </w:p>
    <w:p>
      <w:pPr>
        <w:pStyle w:val="4"/>
        <w:rPr>
          <w:rFonts w:eastAsia="宋体"/>
        </w:rPr>
      </w:pPr>
      <w:bookmarkStart w:id="45" w:name="_Toc146631538"/>
      <w:r>
        <w:rPr>
          <w:rFonts w:eastAsia="宋体"/>
        </w:rPr>
        <w:t>规划布局</w:t>
      </w:r>
      <w:bookmarkEnd w:id="45"/>
    </w:p>
    <w:p>
      <w:pPr>
        <w:ind w:firstLine="560" w:firstLineChars="200"/>
      </w:pPr>
      <w:r>
        <w:t>在现有固废处置设施的基础上，规划远期内考虑增加资源再生利用项目、医疗废弃物集中处置项目、环保宣教项目、户外拓展项目等，总用地面积约为158亩，沿园区外围300米范围设置为防护区。</w:t>
      </w:r>
    </w:p>
    <w:p>
      <w:pPr>
        <w:ind w:firstLine="560" w:firstLineChars="200"/>
      </w:pPr>
      <w:r>
        <w:t>园区内各类环保处置设施集聚区作为核心区，项目间物质、能量可以相互利用，废水、残渣等可协同处理；沿核心区四周主要布局对外环境影响较小的资源再生利用类项目，作为缓冲区，并与核心区的项目构建产业协同链，打造现代化园区风貌；外围300米防护区以建设绿化景观林带为主，环绕园区形成一道生态防护屏障。可引入工业旅游、环保宣教、户外拓展等项目，减少园区对周边区域的环境影响，提升园区景观形象。</w:t>
      </w:r>
    </w:p>
    <w:p>
      <w:pPr>
        <w:pStyle w:val="3"/>
        <w:rPr>
          <w:rFonts w:ascii="Times New Roman" w:hAnsi="Times New Roman" w:eastAsia="宋体"/>
        </w:rPr>
      </w:pPr>
      <w:r>
        <w:rPr>
          <w:rFonts w:ascii="Times New Roman" w:hAnsi="Times New Roman" w:eastAsia="宋体"/>
        </w:rPr>
        <w:t xml:space="preserve"> </w:t>
      </w:r>
      <w:bookmarkStart w:id="46" w:name="_Toc146631539"/>
      <w:r>
        <w:rPr>
          <w:rFonts w:ascii="Times New Roman" w:hAnsi="Times New Roman" w:eastAsia="宋体"/>
        </w:rPr>
        <w:t>转运设施规划</w:t>
      </w:r>
      <w:bookmarkEnd w:id="46"/>
    </w:p>
    <w:p>
      <w:pPr>
        <w:pStyle w:val="4"/>
        <w:rPr>
          <w:rFonts w:eastAsia="宋体"/>
        </w:rPr>
      </w:pPr>
      <w:bookmarkStart w:id="47" w:name="_Toc146631540"/>
      <w:r>
        <w:rPr>
          <w:rFonts w:eastAsia="宋体"/>
        </w:rPr>
        <w:t>可回收物中转站</w:t>
      </w:r>
      <w:bookmarkEnd w:id="47"/>
    </w:p>
    <w:p>
      <w:pPr>
        <w:pStyle w:val="30"/>
        <w:ind w:firstLine="560"/>
        <w:rPr>
          <w:rFonts w:cs="Times New Roman"/>
        </w:rPr>
      </w:pPr>
      <w:r>
        <w:rPr>
          <w:rFonts w:cs="Times New Roman"/>
        </w:rPr>
        <w:t>规划结合各区（县）生活垃圾收集站升级改造或功能提升，打造街镇可回收物中转站，原则上每个街镇设置1处可回收物中转站。结合各区（县）生活垃圾收集站改造/转型计划，在生活垃圾收集站设置可回收物分类暂存功能，即可回收物中转站功能；用地指标不小于150平方米，条件有限的街镇，可由辖区内2~3处面积不小于50平方米的点位合并建设成总面积不小于150平方米的可回收物中转站。</w:t>
      </w:r>
    </w:p>
    <w:p>
      <w:pPr>
        <w:pStyle w:val="4"/>
        <w:rPr>
          <w:rFonts w:eastAsia="宋体"/>
        </w:rPr>
      </w:pPr>
      <w:bookmarkStart w:id="48" w:name="_Toc146631541"/>
      <w:r>
        <w:rPr>
          <w:rFonts w:eastAsia="宋体"/>
        </w:rPr>
        <w:t>有害垃圾暂存点</w:t>
      </w:r>
      <w:bookmarkEnd w:id="48"/>
    </w:p>
    <w:p>
      <w:pPr>
        <w:ind w:firstLine="560" w:firstLineChars="200"/>
      </w:pPr>
      <w:r>
        <w:t>规划大武口区和惠农区依托生活垃圾转运站各设置1处</w:t>
      </w:r>
      <w:r>
        <w:rPr>
          <w:rFonts w:hint="eastAsia"/>
        </w:rPr>
        <w:t>区级</w:t>
      </w:r>
      <w:r>
        <w:t>有害垃圾暂存点；平罗县依托新建的生活垃圾转运站设置1处</w:t>
      </w:r>
      <w:r>
        <w:rPr>
          <w:rFonts w:hint="eastAsia"/>
        </w:rPr>
        <w:t>区级</w:t>
      </w:r>
      <w:r>
        <w:t>有害垃圾暂存点。</w:t>
      </w:r>
    </w:p>
    <w:p>
      <w:pPr>
        <w:pStyle w:val="4"/>
        <w:rPr>
          <w:rFonts w:eastAsia="宋体"/>
        </w:rPr>
      </w:pPr>
      <w:bookmarkStart w:id="49" w:name="_Toc146631542"/>
      <w:r>
        <w:rPr>
          <w:rFonts w:eastAsia="宋体"/>
        </w:rPr>
        <w:t>生活垃圾转运站</w:t>
      </w:r>
      <w:bookmarkEnd w:id="49"/>
    </w:p>
    <w:p>
      <w:pPr>
        <w:ind w:firstLine="562" w:firstLineChars="200"/>
      </w:pPr>
      <w:r>
        <w:rPr>
          <w:b/>
          <w:bCs/>
        </w:rPr>
        <w:t>大武口区——采用压缩车/生活垃圾收集站直运方式，停用现状转运站</w:t>
      </w:r>
      <w:r>
        <w:t>。对现状34座生活垃圾收集站进行整合，保留17座收集站并进行提升改造（改造为压缩站/四分类垃圾收集房），剩余17座收集站转型作为垃圾分类宣教点或爱心驿站。</w:t>
      </w:r>
    </w:p>
    <w:p>
      <w:pPr>
        <w:ind w:firstLine="562" w:firstLineChars="200"/>
      </w:pPr>
      <w:r>
        <w:rPr>
          <w:b/>
          <w:bCs/>
        </w:rPr>
        <w:t>惠农区——采用垃圾转运站集中转运方式。</w:t>
      </w:r>
      <w:r>
        <w:t>规划近期对现状转运站提升改造，转运规模为150吨/日，建议改造为垂直压缩式垃圾转运站，预留厨余垃圾、大件垃圾专用转运泊位。对现状45座生活垃圾收集站进行整合，</w:t>
      </w:r>
      <w:bookmarkStart w:id="50" w:name="_Hlk147513871"/>
      <w:r>
        <w:t>保留17座生活垃圾收集站并进行提升改造（改造为压缩站/四分类垃圾收集房），剩余转型作为垃圾分类宣教点或环卫爱心驿站</w:t>
      </w:r>
      <w:r>
        <w:rPr>
          <w:rFonts w:hint="eastAsia"/>
        </w:rPr>
        <w:t>；</w:t>
      </w:r>
      <w:r>
        <w:t>此外在河滨街道办事处、红果子镇、礼和乡和燕子墩乡各新建</w:t>
      </w:r>
      <w:r>
        <w:rPr>
          <w:rFonts w:hint="eastAsia"/>
        </w:rPr>
        <w:t>1</w:t>
      </w:r>
      <w:r>
        <w:t>座收集站。</w:t>
      </w:r>
      <w:bookmarkEnd w:id="50"/>
    </w:p>
    <w:p>
      <w:pPr>
        <w:ind w:firstLine="562" w:firstLineChars="200"/>
      </w:pPr>
      <w:r>
        <w:rPr>
          <w:b/>
          <w:bCs/>
        </w:rPr>
        <w:t>平罗县——采用垃圾转运站集中转运方式。</w:t>
      </w:r>
      <w:r>
        <w:t>规划近期新建1座垃圾分类“一站式”中转综合体（260吨/日其他垃圾，40吨/日餐厨垃圾），及其他垃圾压缩转运、大件可回收物分拣打包和有害垃圾暂存及配套的污水处理、臭气处理、数字化管理平台等多功能融合，服务平罗县城；并对平罗县城内现状由政府管理的12座生活垃圾收集站实施提升改造。近期保留现状乡镇生活垃圾收集站，远期拟选址陶乐镇新建1座转运站，转运规模为100吨/日，服务平罗县东部片区乡镇，即陶乐镇、高仁乡、红崖子乡等。</w:t>
      </w:r>
    </w:p>
    <w:p>
      <w:pPr>
        <w:ind w:firstLine="560" w:firstLineChars="200"/>
      </w:pPr>
      <w:r>
        <w:t>此外，结合垃圾分类开展，按照1个行政村设置1座垃圾分类收集站。村级生活垃圾分类收集站位置固定，具有遮雨设施，地面硬化，占地面积不小于150平方米，功能包括垃圾集中上车点、垃圾桶清洗，其他垃圾二次分类场地及可回收物、有害垃圾暂存等功能。</w:t>
      </w:r>
      <w:bookmarkStart w:id="51" w:name="_Toc146631543"/>
    </w:p>
    <w:p>
      <w:pPr>
        <w:pStyle w:val="4"/>
        <w:rPr>
          <w:rFonts w:eastAsia="宋体"/>
        </w:rPr>
      </w:pPr>
      <w:r>
        <w:rPr>
          <w:rFonts w:eastAsia="宋体"/>
        </w:rPr>
        <w:t>环卫综合体</w:t>
      </w:r>
      <w:bookmarkEnd w:id="51"/>
    </w:p>
    <w:p>
      <w:pPr>
        <w:ind w:firstLine="560" w:firstLineChars="200"/>
      </w:pPr>
      <w:r>
        <w:t>规划远期，结合大武口区原中型生活垃圾转运站、惠农区中型生活垃圾转运站（120吨/日）及平罗县新建中型生活垃圾转运站（260吨/日），升级改造3个区（县）级环卫综合体。区（县）级环卫综合体包括生活垃圾转运站（含可回收物中转站、有害垃圾暂存点等）、环卫车辆停车场、建筑垃圾调配场、可回收物集散场和综合办公场所等功能。</w:t>
      </w:r>
    </w:p>
    <w:p>
      <w:pPr>
        <w:pStyle w:val="11"/>
        <w:spacing w:line="240" w:lineRule="auto"/>
        <w:ind w:firstLine="480" w:firstLineChars="200"/>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5</w:t>
      </w:r>
      <w:r>
        <w:rPr>
          <w:rFonts w:ascii="Times New Roman" w:hAnsi="Times New Roman" w:eastAsia="宋体"/>
        </w:rPr>
        <w:fldChar w:fldCharType="end"/>
      </w:r>
      <w:r>
        <w:rPr>
          <w:rFonts w:ascii="Times New Roman" w:hAnsi="Times New Roman" w:eastAsia="宋体"/>
        </w:rPr>
        <w:t>石嘴山市环卫综合体规划一览表</w:t>
      </w:r>
    </w:p>
    <w:tbl>
      <w:tblPr>
        <w:tblStyle w:val="2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
        <w:gridCol w:w="1399"/>
        <w:gridCol w:w="2474"/>
        <w:gridCol w:w="1603"/>
        <w:gridCol w:w="1455"/>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287" w:type="pct"/>
            <w:shd w:val="clear" w:color="auto" w:fill="auto"/>
            <w:noWrap/>
            <w:vAlign w:val="center"/>
          </w:tcPr>
          <w:p>
            <w:pPr>
              <w:widowControl/>
              <w:spacing w:line="240" w:lineRule="auto"/>
              <w:jc w:val="center"/>
              <w:textAlignment w:val="center"/>
              <w:rPr>
                <w:b/>
                <w:bCs/>
                <w:sz w:val="21"/>
                <w:szCs w:val="21"/>
              </w:rPr>
            </w:pPr>
            <w:r>
              <w:rPr>
                <w:b/>
                <w:bCs/>
                <w:kern w:val="0"/>
                <w:sz w:val="21"/>
                <w:szCs w:val="21"/>
                <w:lang w:bidi="ar"/>
              </w:rPr>
              <w:t>序号</w:t>
            </w:r>
          </w:p>
        </w:tc>
        <w:tc>
          <w:tcPr>
            <w:tcW w:w="820" w:type="pct"/>
            <w:shd w:val="clear" w:color="auto" w:fill="auto"/>
            <w:noWrap/>
            <w:vAlign w:val="center"/>
          </w:tcPr>
          <w:p>
            <w:pPr>
              <w:widowControl/>
              <w:spacing w:line="240" w:lineRule="auto"/>
              <w:jc w:val="center"/>
              <w:textAlignment w:val="center"/>
              <w:rPr>
                <w:b/>
                <w:bCs/>
                <w:sz w:val="21"/>
                <w:szCs w:val="21"/>
              </w:rPr>
            </w:pPr>
            <w:r>
              <w:rPr>
                <w:b/>
                <w:bCs/>
                <w:kern w:val="0"/>
                <w:sz w:val="21"/>
                <w:szCs w:val="21"/>
                <w:lang w:bidi="ar"/>
              </w:rPr>
              <w:t>名称</w:t>
            </w:r>
          </w:p>
        </w:tc>
        <w:tc>
          <w:tcPr>
            <w:tcW w:w="1450" w:type="pct"/>
            <w:shd w:val="clear" w:color="auto" w:fill="auto"/>
            <w:noWrap/>
            <w:vAlign w:val="center"/>
          </w:tcPr>
          <w:p>
            <w:pPr>
              <w:widowControl/>
              <w:spacing w:line="240" w:lineRule="auto"/>
              <w:jc w:val="center"/>
              <w:textAlignment w:val="center"/>
              <w:rPr>
                <w:b/>
                <w:bCs/>
                <w:sz w:val="21"/>
                <w:szCs w:val="21"/>
              </w:rPr>
            </w:pPr>
            <w:r>
              <w:rPr>
                <w:b/>
                <w:bCs/>
                <w:kern w:val="0"/>
                <w:sz w:val="21"/>
                <w:szCs w:val="21"/>
                <w:lang w:bidi="ar"/>
              </w:rPr>
              <w:t>功能</w:t>
            </w:r>
          </w:p>
        </w:tc>
        <w:tc>
          <w:tcPr>
            <w:tcW w:w="940" w:type="pct"/>
            <w:shd w:val="clear" w:color="auto" w:fill="auto"/>
            <w:noWrap/>
            <w:vAlign w:val="center"/>
          </w:tcPr>
          <w:p>
            <w:pPr>
              <w:widowControl/>
              <w:spacing w:line="240" w:lineRule="auto"/>
              <w:jc w:val="center"/>
              <w:textAlignment w:val="center"/>
              <w:rPr>
                <w:b/>
                <w:bCs/>
                <w:kern w:val="0"/>
                <w:sz w:val="21"/>
                <w:szCs w:val="21"/>
                <w:lang w:bidi="ar"/>
              </w:rPr>
            </w:pPr>
            <w:r>
              <w:rPr>
                <w:b/>
                <w:bCs/>
                <w:kern w:val="0"/>
                <w:sz w:val="21"/>
                <w:szCs w:val="21"/>
                <w:lang w:bidi="ar"/>
              </w:rPr>
              <w:t>占地面积</w:t>
            </w:r>
          </w:p>
          <w:p>
            <w:pPr>
              <w:widowControl/>
              <w:spacing w:line="240" w:lineRule="auto"/>
              <w:jc w:val="center"/>
              <w:textAlignment w:val="center"/>
              <w:rPr>
                <w:b/>
                <w:bCs/>
                <w:sz w:val="21"/>
                <w:szCs w:val="21"/>
              </w:rPr>
            </w:pPr>
            <w:r>
              <w:rPr>
                <w:b/>
                <w:bCs/>
                <w:kern w:val="0"/>
                <w:sz w:val="21"/>
                <w:szCs w:val="21"/>
                <w:lang w:bidi="ar"/>
              </w:rPr>
              <w:t>（平方米）</w:t>
            </w:r>
          </w:p>
        </w:tc>
        <w:tc>
          <w:tcPr>
            <w:tcW w:w="853" w:type="pct"/>
            <w:shd w:val="clear" w:color="auto" w:fill="auto"/>
            <w:noWrap/>
            <w:vAlign w:val="center"/>
          </w:tcPr>
          <w:p>
            <w:pPr>
              <w:widowControl/>
              <w:spacing w:line="240" w:lineRule="auto"/>
              <w:jc w:val="center"/>
              <w:textAlignment w:val="center"/>
              <w:rPr>
                <w:b/>
                <w:bCs/>
                <w:sz w:val="21"/>
                <w:szCs w:val="21"/>
              </w:rPr>
            </w:pPr>
            <w:r>
              <w:rPr>
                <w:b/>
                <w:bCs/>
                <w:kern w:val="0"/>
                <w:sz w:val="21"/>
                <w:szCs w:val="21"/>
                <w:lang w:bidi="ar"/>
              </w:rPr>
              <w:t>位置</w:t>
            </w:r>
          </w:p>
        </w:tc>
        <w:tc>
          <w:tcPr>
            <w:tcW w:w="649" w:type="pct"/>
            <w:shd w:val="clear" w:color="auto" w:fill="auto"/>
            <w:noWrap/>
            <w:vAlign w:val="center"/>
          </w:tcPr>
          <w:p>
            <w:pPr>
              <w:widowControl/>
              <w:spacing w:line="240" w:lineRule="auto"/>
              <w:jc w:val="center"/>
              <w:textAlignment w:val="center"/>
              <w:rPr>
                <w:b/>
                <w:bCs/>
                <w:sz w:val="21"/>
                <w:szCs w:val="21"/>
              </w:rPr>
            </w:pPr>
            <w:r>
              <w:rPr>
                <w:b/>
                <w:bCs/>
                <w:kern w:val="0"/>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287" w:type="pct"/>
            <w:shd w:val="clear" w:color="auto" w:fill="auto"/>
            <w:noWrap/>
            <w:vAlign w:val="center"/>
          </w:tcPr>
          <w:p>
            <w:pPr>
              <w:widowControl/>
              <w:spacing w:line="240" w:lineRule="auto"/>
              <w:jc w:val="center"/>
              <w:textAlignment w:val="center"/>
              <w:rPr>
                <w:sz w:val="21"/>
                <w:szCs w:val="21"/>
              </w:rPr>
            </w:pPr>
            <w:r>
              <w:rPr>
                <w:kern w:val="0"/>
                <w:sz w:val="21"/>
                <w:szCs w:val="21"/>
                <w:lang w:bidi="ar"/>
              </w:rPr>
              <w:t>1</w:t>
            </w:r>
          </w:p>
        </w:tc>
        <w:tc>
          <w:tcPr>
            <w:tcW w:w="820" w:type="pct"/>
            <w:shd w:val="clear" w:color="auto" w:fill="auto"/>
            <w:noWrap/>
            <w:vAlign w:val="center"/>
          </w:tcPr>
          <w:p>
            <w:pPr>
              <w:widowControl/>
              <w:spacing w:line="240" w:lineRule="auto"/>
              <w:jc w:val="center"/>
              <w:textAlignment w:val="center"/>
              <w:rPr>
                <w:sz w:val="21"/>
                <w:szCs w:val="21"/>
              </w:rPr>
            </w:pPr>
            <w:r>
              <w:rPr>
                <w:kern w:val="0"/>
                <w:sz w:val="21"/>
                <w:szCs w:val="21"/>
                <w:lang w:bidi="ar"/>
              </w:rPr>
              <w:t>大武口区环卫综合体</w:t>
            </w:r>
          </w:p>
        </w:tc>
        <w:tc>
          <w:tcPr>
            <w:tcW w:w="1450" w:type="pct"/>
            <w:shd w:val="clear" w:color="auto" w:fill="auto"/>
            <w:noWrap/>
            <w:vAlign w:val="center"/>
          </w:tcPr>
          <w:p>
            <w:pPr>
              <w:widowControl/>
              <w:spacing w:line="240" w:lineRule="auto"/>
              <w:jc w:val="center"/>
              <w:textAlignment w:val="center"/>
              <w:rPr>
                <w:sz w:val="21"/>
                <w:szCs w:val="21"/>
              </w:rPr>
            </w:pPr>
            <w:r>
              <w:rPr>
                <w:kern w:val="0"/>
                <w:sz w:val="21"/>
                <w:szCs w:val="21"/>
                <w:lang w:bidi="ar"/>
              </w:rPr>
              <w:t>垃圾分类宣教基地、区级有害垃圾暂存点、环卫停车场</w:t>
            </w:r>
          </w:p>
        </w:tc>
        <w:tc>
          <w:tcPr>
            <w:tcW w:w="940" w:type="pct"/>
            <w:shd w:val="clear" w:color="auto" w:fill="auto"/>
            <w:noWrap/>
            <w:vAlign w:val="center"/>
          </w:tcPr>
          <w:p>
            <w:pPr>
              <w:widowControl/>
              <w:spacing w:line="240" w:lineRule="auto"/>
              <w:jc w:val="center"/>
              <w:textAlignment w:val="center"/>
              <w:rPr>
                <w:sz w:val="21"/>
                <w:szCs w:val="21"/>
              </w:rPr>
            </w:pPr>
            <w:r>
              <w:rPr>
                <w:kern w:val="0"/>
                <w:sz w:val="21"/>
                <w:szCs w:val="21"/>
                <w:lang w:bidi="ar"/>
              </w:rPr>
              <w:t>15000</w:t>
            </w:r>
          </w:p>
        </w:tc>
        <w:tc>
          <w:tcPr>
            <w:tcW w:w="853" w:type="pct"/>
            <w:shd w:val="clear" w:color="auto" w:fill="auto"/>
            <w:noWrap/>
            <w:vAlign w:val="center"/>
          </w:tcPr>
          <w:p>
            <w:pPr>
              <w:widowControl/>
              <w:spacing w:line="240" w:lineRule="auto"/>
              <w:jc w:val="center"/>
              <w:textAlignment w:val="center"/>
              <w:rPr>
                <w:sz w:val="21"/>
                <w:szCs w:val="21"/>
              </w:rPr>
            </w:pPr>
            <w:r>
              <w:rPr>
                <w:kern w:val="0"/>
                <w:sz w:val="21"/>
                <w:szCs w:val="21"/>
                <w:lang w:bidi="ar"/>
              </w:rPr>
              <w:t>大武口区人民路街道工人东街</w:t>
            </w:r>
          </w:p>
        </w:tc>
        <w:tc>
          <w:tcPr>
            <w:tcW w:w="649" w:type="pct"/>
            <w:shd w:val="clear" w:color="auto" w:fill="auto"/>
            <w:noWrap/>
            <w:vAlign w:val="center"/>
          </w:tcPr>
          <w:p>
            <w:pPr>
              <w:widowControl/>
              <w:spacing w:line="240" w:lineRule="auto"/>
              <w:jc w:val="center"/>
              <w:textAlignment w:val="center"/>
              <w:rPr>
                <w:sz w:val="21"/>
                <w:szCs w:val="21"/>
              </w:rPr>
            </w:pPr>
            <w:r>
              <w:rPr>
                <w:kern w:val="0"/>
                <w:sz w:val="21"/>
                <w:szCs w:val="21"/>
                <w:lang w:bidi="ar"/>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287" w:type="pct"/>
            <w:shd w:val="clear" w:color="auto" w:fill="auto"/>
            <w:noWrap/>
            <w:vAlign w:val="center"/>
          </w:tcPr>
          <w:p>
            <w:pPr>
              <w:widowControl/>
              <w:spacing w:line="240" w:lineRule="auto"/>
              <w:jc w:val="center"/>
              <w:textAlignment w:val="center"/>
              <w:rPr>
                <w:sz w:val="21"/>
                <w:szCs w:val="21"/>
              </w:rPr>
            </w:pPr>
            <w:r>
              <w:rPr>
                <w:kern w:val="0"/>
                <w:sz w:val="21"/>
                <w:szCs w:val="21"/>
                <w:lang w:bidi="ar"/>
              </w:rPr>
              <w:t>2</w:t>
            </w:r>
          </w:p>
        </w:tc>
        <w:tc>
          <w:tcPr>
            <w:tcW w:w="820" w:type="pct"/>
            <w:shd w:val="clear" w:color="auto" w:fill="auto"/>
            <w:noWrap/>
            <w:vAlign w:val="center"/>
          </w:tcPr>
          <w:p>
            <w:pPr>
              <w:widowControl/>
              <w:spacing w:line="240" w:lineRule="auto"/>
              <w:jc w:val="center"/>
              <w:textAlignment w:val="center"/>
              <w:rPr>
                <w:sz w:val="21"/>
                <w:szCs w:val="21"/>
              </w:rPr>
            </w:pPr>
            <w:r>
              <w:rPr>
                <w:kern w:val="0"/>
                <w:sz w:val="21"/>
                <w:szCs w:val="21"/>
                <w:lang w:bidi="ar"/>
              </w:rPr>
              <w:t>惠农区环卫综合体</w:t>
            </w:r>
          </w:p>
        </w:tc>
        <w:tc>
          <w:tcPr>
            <w:tcW w:w="1450" w:type="pct"/>
            <w:shd w:val="clear" w:color="auto" w:fill="auto"/>
            <w:noWrap/>
            <w:vAlign w:val="center"/>
          </w:tcPr>
          <w:p>
            <w:pPr>
              <w:widowControl/>
              <w:spacing w:line="240" w:lineRule="auto"/>
              <w:jc w:val="center"/>
              <w:textAlignment w:val="center"/>
              <w:rPr>
                <w:sz w:val="21"/>
                <w:szCs w:val="21"/>
              </w:rPr>
            </w:pPr>
            <w:r>
              <w:rPr>
                <w:kern w:val="0"/>
                <w:sz w:val="21"/>
                <w:szCs w:val="21"/>
                <w:lang w:bidi="ar"/>
              </w:rPr>
              <w:t>垃圾转运、垃圾分类宣教基地、环卫停车场、区级有害垃圾暂存点</w:t>
            </w:r>
          </w:p>
        </w:tc>
        <w:tc>
          <w:tcPr>
            <w:tcW w:w="940" w:type="pct"/>
            <w:shd w:val="clear" w:color="auto" w:fill="auto"/>
            <w:noWrap/>
            <w:vAlign w:val="center"/>
          </w:tcPr>
          <w:p>
            <w:pPr>
              <w:widowControl/>
              <w:spacing w:line="240" w:lineRule="auto"/>
              <w:jc w:val="center"/>
              <w:textAlignment w:val="center"/>
              <w:rPr>
                <w:sz w:val="21"/>
                <w:szCs w:val="21"/>
              </w:rPr>
            </w:pPr>
            <w:r>
              <w:rPr>
                <w:kern w:val="0"/>
                <w:sz w:val="21"/>
                <w:szCs w:val="21"/>
                <w:lang w:bidi="ar"/>
              </w:rPr>
              <w:t>1300</w:t>
            </w:r>
          </w:p>
        </w:tc>
        <w:tc>
          <w:tcPr>
            <w:tcW w:w="853" w:type="pct"/>
            <w:shd w:val="clear" w:color="auto" w:fill="auto"/>
            <w:noWrap/>
            <w:vAlign w:val="center"/>
          </w:tcPr>
          <w:p>
            <w:pPr>
              <w:widowControl/>
              <w:spacing w:line="240" w:lineRule="auto"/>
              <w:jc w:val="center"/>
              <w:textAlignment w:val="center"/>
              <w:rPr>
                <w:sz w:val="21"/>
                <w:szCs w:val="21"/>
              </w:rPr>
            </w:pPr>
            <w:r>
              <w:rPr>
                <w:kern w:val="0"/>
                <w:sz w:val="21"/>
                <w:szCs w:val="21"/>
                <w:lang w:bidi="ar"/>
              </w:rPr>
              <w:t>惠农区二职路附近</w:t>
            </w:r>
          </w:p>
        </w:tc>
        <w:tc>
          <w:tcPr>
            <w:tcW w:w="649" w:type="pct"/>
            <w:shd w:val="clear" w:color="auto" w:fill="auto"/>
            <w:noWrap/>
            <w:vAlign w:val="center"/>
          </w:tcPr>
          <w:p>
            <w:pPr>
              <w:widowControl/>
              <w:spacing w:line="240" w:lineRule="auto"/>
              <w:jc w:val="center"/>
              <w:textAlignment w:val="center"/>
              <w:rPr>
                <w:sz w:val="21"/>
                <w:szCs w:val="21"/>
              </w:rPr>
            </w:pPr>
            <w:r>
              <w:rPr>
                <w:kern w:val="0"/>
                <w:sz w:val="21"/>
                <w:szCs w:val="21"/>
                <w:lang w:bidi="ar"/>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287" w:type="pct"/>
            <w:shd w:val="clear" w:color="auto" w:fill="auto"/>
            <w:noWrap/>
            <w:vAlign w:val="center"/>
          </w:tcPr>
          <w:p>
            <w:pPr>
              <w:widowControl/>
              <w:spacing w:line="240" w:lineRule="auto"/>
              <w:jc w:val="center"/>
              <w:textAlignment w:val="center"/>
              <w:rPr>
                <w:sz w:val="21"/>
                <w:szCs w:val="21"/>
              </w:rPr>
            </w:pPr>
            <w:r>
              <w:rPr>
                <w:kern w:val="0"/>
                <w:sz w:val="21"/>
                <w:szCs w:val="21"/>
                <w:lang w:bidi="ar"/>
              </w:rPr>
              <w:t>3</w:t>
            </w:r>
          </w:p>
        </w:tc>
        <w:tc>
          <w:tcPr>
            <w:tcW w:w="820" w:type="pct"/>
            <w:shd w:val="clear" w:color="auto" w:fill="auto"/>
            <w:noWrap/>
            <w:vAlign w:val="center"/>
          </w:tcPr>
          <w:p>
            <w:pPr>
              <w:widowControl/>
              <w:spacing w:line="240" w:lineRule="auto"/>
              <w:jc w:val="center"/>
              <w:textAlignment w:val="center"/>
              <w:rPr>
                <w:sz w:val="21"/>
                <w:szCs w:val="21"/>
              </w:rPr>
            </w:pPr>
            <w:r>
              <w:rPr>
                <w:kern w:val="0"/>
                <w:sz w:val="21"/>
                <w:szCs w:val="21"/>
                <w:lang w:bidi="ar"/>
              </w:rPr>
              <w:t>平罗县环卫综合体</w:t>
            </w:r>
          </w:p>
        </w:tc>
        <w:tc>
          <w:tcPr>
            <w:tcW w:w="1450" w:type="pct"/>
            <w:shd w:val="clear" w:color="auto" w:fill="auto"/>
            <w:noWrap/>
            <w:vAlign w:val="center"/>
          </w:tcPr>
          <w:p>
            <w:pPr>
              <w:widowControl/>
              <w:spacing w:line="240" w:lineRule="auto"/>
              <w:jc w:val="center"/>
              <w:textAlignment w:val="center"/>
              <w:rPr>
                <w:sz w:val="21"/>
                <w:szCs w:val="21"/>
              </w:rPr>
            </w:pPr>
            <w:r>
              <w:rPr>
                <w:kern w:val="0"/>
                <w:sz w:val="21"/>
                <w:szCs w:val="21"/>
                <w:lang w:bidi="ar"/>
              </w:rPr>
              <w:t>垃圾转运、垃圾分类宣教基地、环卫停车场、区级有害垃圾暂存点、再生资源分拣中心</w:t>
            </w:r>
          </w:p>
        </w:tc>
        <w:tc>
          <w:tcPr>
            <w:tcW w:w="940" w:type="pct"/>
            <w:shd w:val="clear" w:color="auto" w:fill="auto"/>
            <w:noWrap/>
            <w:vAlign w:val="center"/>
          </w:tcPr>
          <w:p>
            <w:pPr>
              <w:widowControl/>
              <w:spacing w:line="240" w:lineRule="auto"/>
              <w:jc w:val="center"/>
              <w:textAlignment w:val="center"/>
              <w:rPr>
                <w:sz w:val="21"/>
                <w:szCs w:val="21"/>
              </w:rPr>
            </w:pPr>
            <w:r>
              <w:rPr>
                <w:kern w:val="0"/>
                <w:sz w:val="21"/>
                <w:szCs w:val="21"/>
                <w:lang w:bidi="ar"/>
              </w:rPr>
              <w:t>10000.6</w:t>
            </w:r>
          </w:p>
        </w:tc>
        <w:tc>
          <w:tcPr>
            <w:tcW w:w="853" w:type="pct"/>
            <w:shd w:val="clear" w:color="auto" w:fill="auto"/>
            <w:noWrap/>
            <w:vAlign w:val="center"/>
          </w:tcPr>
          <w:p>
            <w:pPr>
              <w:widowControl/>
              <w:spacing w:line="240" w:lineRule="auto"/>
              <w:jc w:val="center"/>
              <w:textAlignment w:val="center"/>
              <w:rPr>
                <w:sz w:val="21"/>
                <w:szCs w:val="21"/>
              </w:rPr>
            </w:pPr>
            <w:r>
              <w:rPr>
                <w:kern w:val="0"/>
                <w:sz w:val="21"/>
                <w:szCs w:val="21"/>
                <w:lang w:bidi="ar"/>
              </w:rPr>
              <w:t>平罗工业园区15#地块内</w:t>
            </w:r>
          </w:p>
        </w:tc>
        <w:tc>
          <w:tcPr>
            <w:tcW w:w="649" w:type="pct"/>
            <w:shd w:val="clear" w:color="auto" w:fill="auto"/>
            <w:noWrap/>
            <w:vAlign w:val="center"/>
          </w:tcPr>
          <w:p>
            <w:pPr>
              <w:widowControl/>
              <w:spacing w:line="240" w:lineRule="auto"/>
              <w:jc w:val="center"/>
              <w:textAlignment w:val="center"/>
              <w:rPr>
                <w:sz w:val="21"/>
                <w:szCs w:val="21"/>
              </w:rPr>
            </w:pPr>
            <w:r>
              <w:rPr>
                <w:kern w:val="0"/>
                <w:sz w:val="21"/>
                <w:szCs w:val="21"/>
                <w:lang w:bidi="ar"/>
              </w:rPr>
              <w:t>远期</w:t>
            </w:r>
          </w:p>
        </w:tc>
      </w:tr>
    </w:tbl>
    <w:p/>
    <w:p>
      <w:pPr>
        <w:sectPr>
          <w:pgSz w:w="11906" w:h="16838"/>
          <w:pgMar w:top="1440" w:right="1797" w:bottom="1440" w:left="1797" w:header="851" w:footer="992" w:gutter="0"/>
          <w:cols w:space="425" w:num="1"/>
          <w:docGrid w:type="lines" w:linePitch="312" w:charSpace="0"/>
        </w:sectPr>
      </w:pPr>
    </w:p>
    <w:p>
      <w:pPr>
        <w:pStyle w:val="3"/>
        <w:rPr>
          <w:rFonts w:ascii="Times New Roman" w:hAnsi="Times New Roman" w:eastAsia="宋体"/>
        </w:rPr>
      </w:pPr>
      <w:r>
        <w:rPr>
          <w:rFonts w:ascii="Times New Roman" w:hAnsi="Times New Roman" w:eastAsia="宋体"/>
        </w:rPr>
        <w:t xml:space="preserve"> </w:t>
      </w:r>
      <w:bookmarkStart w:id="52" w:name="_Toc146631544"/>
      <w:r>
        <w:rPr>
          <w:rFonts w:ascii="Times New Roman" w:hAnsi="Times New Roman" w:eastAsia="宋体"/>
        </w:rPr>
        <w:t>收集设施规划</w:t>
      </w:r>
      <w:bookmarkEnd w:id="52"/>
    </w:p>
    <w:p>
      <w:pPr>
        <w:pStyle w:val="4"/>
        <w:rPr>
          <w:rFonts w:eastAsia="宋体"/>
        </w:rPr>
      </w:pPr>
      <w:bookmarkStart w:id="53" w:name="_Toc146631545"/>
      <w:r>
        <w:rPr>
          <w:rFonts w:eastAsia="宋体"/>
        </w:rPr>
        <w:t>分类投放点</w:t>
      </w:r>
      <w:bookmarkEnd w:id="53"/>
    </w:p>
    <w:p>
      <w:pPr>
        <w:ind w:firstLine="562" w:firstLineChars="200"/>
      </w:pPr>
      <w:r>
        <w:rPr>
          <w:b/>
          <w:bCs/>
        </w:rPr>
        <w:t>居民区：</w:t>
      </w:r>
      <w:r>
        <w:t>生活垃圾分类投放点应根据实际情况配置生活垃圾四分类垃圾桶，分类垃圾桶宜具有轮子，便于拖行。生活垃圾分类投放桶点地面应硬化处理，不得低于周边地面。面积按每个120升、240升垃圾桶分别占地0.3平方米、0.5平方米计算。收集车辆无法到达生活垃圾分类投放桶点的居民小区（楼院），应根据实际情况合理设置生活垃圾集中收集点，生活垃圾集中收集点作业时间应与收运企业作业时间和频次相吻合。结合四分类标准化桶点改造，鼓励现有居民小区（楼院）逐步实施“撤桶并点”。生活垃圾分类投放点应成组设置四分类垃圾桶，其中其他垃圾和厨余垃圾桶设置数量宜满足300~500户或每2~4栋楼设置1组的标准。</w:t>
      </w:r>
    </w:p>
    <w:p>
      <w:pPr>
        <w:ind w:firstLine="562" w:firstLineChars="200"/>
      </w:pPr>
      <w:r>
        <w:rPr>
          <w:b/>
          <w:bCs/>
        </w:rPr>
        <w:t>企事业单位：</w:t>
      </w:r>
      <w:r>
        <w:t>应在提供集中用餐的场所设置餐厨垃圾和其他垃圾桶。收集容器大小可根据服务区域及人流量选择120升、240升等不同规格。食堂的食品加工区应设隔油设施，分离废弃食用油脂。公共区域如电梯口、大堂、办公区域及医院、学校等区域的每层楼梯处设置小型可回收物和其他垃圾桶。公共机构应合理设置1处有害垃圾和可回收物投放收集室，投放收集站应具备专人看管条件。</w:t>
      </w:r>
    </w:p>
    <w:p>
      <w:pPr>
        <w:ind w:firstLine="562" w:firstLineChars="200"/>
      </w:pPr>
      <w:r>
        <w:rPr>
          <w:b/>
          <w:bCs/>
        </w:rPr>
        <w:t>公共场所：</w:t>
      </w:r>
      <w:r>
        <w:t>车站、机场、高铁、影剧院、文化宫、图书馆、展览馆、纪念馆、游乐场、体育场（馆）、海滨旅游点、城市公园、城市道路等公共场所的公共区域应配置可回收物和其他垃圾收集容器。城市道路两侧果皮箱设置间隔宜符合以下规定：商业、金融业街道50米~100米；主干路、次干路、有辅道的快速路100米~200米；支路、有人行道的快速路200米~400米。广场应按每300平方米~1000平方米设置一组可回收物和其他垃圾收集容器。</w:t>
      </w:r>
    </w:p>
    <w:p>
      <w:pPr>
        <w:ind w:firstLine="562" w:firstLineChars="200"/>
      </w:pPr>
      <w:r>
        <w:rPr>
          <w:b/>
          <w:bCs/>
        </w:rPr>
        <w:t>农村：</w:t>
      </w:r>
      <w:r>
        <w:t>鼓励有条件的行政村设置1处村级生活垃圾收集点；人口或垃圾量较小的相邻行政村可合并设置1处村级生活垃圾收集点。收集点的设置应避开居民正大门、不妨碍正常交通，应方便投放和运输。村级生活垃圾收集点最小面积不宜小于30平方米。收集点应内置可回收物、其他垃圾、有害垃圾分类垃圾桶。</w:t>
      </w:r>
    </w:p>
    <w:p>
      <w:pPr>
        <w:ind w:firstLine="562" w:firstLineChars="200"/>
      </w:pPr>
      <w:r>
        <w:rPr>
          <w:b/>
          <w:bCs/>
        </w:rPr>
        <w:t>农户家庭分类垃圾桶：</w:t>
      </w:r>
      <w:r>
        <w:t>每户应配置至少分为厨余垃圾和其他垃圾的户分类投放桶，宜采用双内胆连体桶或2只单桶。</w:t>
      </w:r>
    </w:p>
    <w:p>
      <w:pPr>
        <w:pStyle w:val="4"/>
        <w:rPr>
          <w:rFonts w:eastAsia="宋体"/>
        </w:rPr>
      </w:pPr>
      <w:bookmarkStart w:id="54" w:name="_Toc146631546"/>
      <w:r>
        <w:rPr>
          <w:rFonts w:eastAsia="宋体"/>
        </w:rPr>
        <w:t>分类垃圾房</w:t>
      </w:r>
      <w:bookmarkEnd w:id="54"/>
    </w:p>
    <w:p>
      <w:pPr>
        <w:spacing w:before="93" w:beforeLines="30" w:after="93" w:afterLines="30"/>
        <w:ind w:firstLine="560" w:firstLineChars="200"/>
      </w:pPr>
      <w:r>
        <w:rPr>
          <w:bCs/>
        </w:rPr>
        <w:t>住宅小区应至少设置1处生活垃圾房，服务半径不应大于120米。</w:t>
      </w:r>
      <w:r>
        <w:t>住宅小区单座垃圾房建筑面积不应小于25平方米，其可回收物服务区面积不应小于6平方米，并应符合下表的规定：</w:t>
      </w:r>
    </w:p>
    <w:p>
      <w:pPr>
        <w:pStyle w:val="11"/>
        <w:keepNext/>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6</w:t>
      </w:r>
      <w:r>
        <w:rPr>
          <w:rFonts w:ascii="Times New Roman" w:hAnsi="Times New Roman" w:eastAsia="宋体"/>
        </w:rPr>
        <w:fldChar w:fldCharType="end"/>
      </w:r>
      <w:r>
        <w:rPr>
          <w:rFonts w:ascii="Times New Roman" w:hAnsi="Times New Roman" w:eastAsia="宋体"/>
        </w:rPr>
        <w:t>住宅小区垃圾房建筑面积表</w:t>
      </w:r>
    </w:p>
    <w:tbl>
      <w:tblPr>
        <w:tblStyle w:val="32"/>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00"/>
        <w:gridCol w:w="4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5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b/>
                <w:bCs/>
                <w:kern w:val="0"/>
                <w:sz w:val="21"/>
                <w:szCs w:val="21"/>
              </w:rPr>
            </w:pPr>
            <w:r>
              <w:rPr>
                <w:rFonts w:hint="eastAsia" w:ascii="宋体" w:hAnsi="宋体" w:eastAsia="Times New Roman" w:cs="宋体"/>
                <w:b/>
                <w:bCs/>
                <w:kern w:val="0"/>
                <w:sz w:val="21"/>
                <w:szCs w:val="21"/>
              </w:rPr>
              <w:t>户数</w:t>
            </w:r>
          </w:p>
        </w:tc>
        <w:tc>
          <w:tcPr>
            <w:tcW w:w="247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b/>
                <w:bCs/>
                <w:kern w:val="0"/>
                <w:sz w:val="21"/>
                <w:szCs w:val="21"/>
              </w:rPr>
            </w:pPr>
            <w:r>
              <w:rPr>
                <w:rFonts w:hint="eastAsia" w:ascii="宋体" w:hAnsi="宋体" w:eastAsia="Times New Roman" w:cs="宋体"/>
                <w:b/>
                <w:bCs/>
                <w:kern w:val="0"/>
                <w:sz w:val="21"/>
                <w:szCs w:val="21"/>
              </w:rPr>
              <w:t>生活垃圾房（平方米）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5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0~300</w:t>
            </w:r>
            <w:r>
              <w:rPr>
                <w:rFonts w:hint="eastAsia" w:ascii="宋体" w:hAnsi="宋体" w:eastAsia="Times New Roman" w:cs="宋体"/>
                <w:kern w:val="0"/>
                <w:sz w:val="21"/>
                <w:szCs w:val="21"/>
              </w:rPr>
              <w:t>户</w:t>
            </w:r>
          </w:p>
        </w:tc>
        <w:tc>
          <w:tcPr>
            <w:tcW w:w="247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5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301~500</w:t>
            </w:r>
            <w:r>
              <w:rPr>
                <w:rFonts w:hint="eastAsia" w:ascii="宋体" w:hAnsi="宋体" w:eastAsia="Times New Roman" w:cs="宋体"/>
                <w:kern w:val="0"/>
                <w:sz w:val="21"/>
                <w:szCs w:val="21"/>
              </w:rPr>
              <w:t>户</w:t>
            </w:r>
          </w:p>
        </w:tc>
        <w:tc>
          <w:tcPr>
            <w:tcW w:w="247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5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501~700</w:t>
            </w:r>
            <w:r>
              <w:rPr>
                <w:rFonts w:hint="eastAsia" w:ascii="宋体" w:hAnsi="宋体" w:eastAsia="Times New Roman" w:cs="宋体"/>
                <w:kern w:val="0"/>
                <w:sz w:val="21"/>
                <w:szCs w:val="21"/>
              </w:rPr>
              <w:t>户</w:t>
            </w:r>
          </w:p>
        </w:tc>
        <w:tc>
          <w:tcPr>
            <w:tcW w:w="247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5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701~1500</w:t>
            </w:r>
            <w:r>
              <w:rPr>
                <w:rFonts w:hint="eastAsia" w:ascii="宋体" w:hAnsi="宋体" w:eastAsia="Times New Roman" w:cs="宋体"/>
                <w:kern w:val="0"/>
                <w:sz w:val="21"/>
                <w:szCs w:val="21"/>
              </w:rPr>
              <w:t>户</w:t>
            </w:r>
          </w:p>
        </w:tc>
        <w:tc>
          <w:tcPr>
            <w:tcW w:w="247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5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1501~2000</w:t>
            </w:r>
            <w:r>
              <w:rPr>
                <w:rFonts w:hint="eastAsia" w:ascii="宋体" w:hAnsi="宋体" w:eastAsia="Times New Roman" w:cs="宋体"/>
                <w:kern w:val="0"/>
                <w:sz w:val="21"/>
                <w:szCs w:val="21"/>
              </w:rPr>
              <w:t>户</w:t>
            </w:r>
          </w:p>
        </w:tc>
        <w:tc>
          <w:tcPr>
            <w:tcW w:w="247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240" w:lineRule="auto"/>
              <w:jc w:val="center"/>
              <w:rPr>
                <w:rFonts w:ascii="Calibri" w:hAnsi="Calibri" w:eastAsia="Times New Roman" w:cs="Calibri"/>
                <w:kern w:val="0"/>
                <w:sz w:val="21"/>
                <w:szCs w:val="21"/>
              </w:rPr>
            </w:pPr>
            <w:r>
              <w:rPr>
                <w:rFonts w:ascii="Calibri" w:hAnsi="Calibri" w:eastAsia="Times New Roman" w:cs="Calibri"/>
                <w:kern w:val="0"/>
                <w:sz w:val="21"/>
                <w:szCs w:val="21"/>
              </w:rPr>
              <w:t>≥95</w:t>
            </w:r>
          </w:p>
        </w:tc>
      </w:tr>
    </w:tbl>
    <w:p>
      <w:pPr>
        <w:spacing w:line="264" w:lineRule="auto"/>
        <w:rPr>
          <w:sz w:val="21"/>
          <w:szCs w:val="21"/>
        </w:rPr>
      </w:pPr>
      <w:r>
        <w:rPr>
          <w:sz w:val="21"/>
          <w:szCs w:val="21"/>
        </w:rPr>
        <w:t>注：表中生活垃圾房建筑面积包括分类投放和收集、可回收物回收服务、垃圾桶清洗功能所需面积。</w:t>
      </w:r>
    </w:p>
    <w:p>
      <w:pPr>
        <w:spacing w:line="264" w:lineRule="auto"/>
        <w:rPr>
          <w:sz w:val="21"/>
          <w:szCs w:val="21"/>
        </w:rPr>
      </w:pPr>
    </w:p>
    <w:p>
      <w:pPr>
        <w:ind w:firstLine="560" w:firstLineChars="200"/>
      </w:pPr>
      <w:r>
        <w:t>新建住宅</w:t>
      </w:r>
      <w:r>
        <w:rPr>
          <w:rFonts w:hint="eastAsia"/>
        </w:rPr>
        <w:t>小区</w:t>
      </w:r>
      <w:r>
        <w:t xml:space="preserve">应至少设置1处垃圾房，与小区同步设计、同步建设、同步投入使用，老旧小区利用小区内公共空间或在附近的里弄、支路旁设置。                                                                                                                                                                                                                                                                                                                                                                                                                                                                                                                            </w:t>
      </w:r>
    </w:p>
    <w:p>
      <w:pPr>
        <w:pStyle w:val="4"/>
        <w:rPr>
          <w:rFonts w:eastAsia="宋体"/>
        </w:rPr>
      </w:pPr>
      <w:bookmarkStart w:id="55" w:name="_Toc146631547"/>
      <w:r>
        <w:rPr>
          <w:rFonts w:eastAsia="宋体"/>
        </w:rPr>
        <w:t>集中上车点</w:t>
      </w:r>
      <w:bookmarkEnd w:id="55"/>
    </w:p>
    <w:p>
      <w:pPr>
        <w:ind w:firstLine="560" w:firstLineChars="200"/>
      </w:pPr>
      <w:r>
        <w:t>不具备设置垃圾房条件的住宅小区，应设置集中上车点，每个居住小区至少设置1处，设置要求如下：</w:t>
      </w:r>
    </w:p>
    <w:p>
      <w:pPr>
        <w:ind w:firstLine="560" w:firstLineChars="200"/>
      </w:pPr>
      <w:r>
        <w:rPr>
          <w:rFonts w:hint="eastAsia" w:ascii="宋体" w:hAnsi="宋体" w:cs="宋体"/>
        </w:rPr>
        <w:t>①</w:t>
      </w:r>
      <w:r>
        <w:t>集中上车点的规模应满足分类垃圾桶放置的要求，并与分类收集量、收运频率相适应。</w:t>
      </w:r>
    </w:p>
    <w:p>
      <w:pPr>
        <w:ind w:firstLine="560" w:firstLineChars="200"/>
      </w:pPr>
      <w:r>
        <w:rPr>
          <w:rFonts w:hint="eastAsia" w:ascii="宋体" w:hAnsi="宋体" w:cs="宋体"/>
        </w:rPr>
        <w:t>②</w:t>
      </w:r>
      <w:r>
        <w:t>集中上车点设置形式因地制宜。根据场地条件和周边环境要求，可采用封闭式、围挡式或开放式。</w:t>
      </w:r>
    </w:p>
    <w:p>
      <w:pPr>
        <w:ind w:firstLine="560" w:firstLineChars="200"/>
      </w:pPr>
      <w:r>
        <w:rPr>
          <w:rFonts w:hint="eastAsia" w:ascii="宋体" w:hAnsi="宋体" w:cs="宋体"/>
        </w:rPr>
        <w:t>③</w:t>
      </w:r>
      <w:r>
        <w:t>四至界限固定。围挡式、开放式集中上车点应有明晰可见的四至界限。</w:t>
      </w:r>
    </w:p>
    <w:p>
      <w:pPr>
        <w:ind w:firstLine="560" w:firstLineChars="200"/>
      </w:pPr>
      <w:r>
        <w:rPr>
          <w:rFonts w:hint="eastAsia" w:ascii="宋体" w:hAnsi="宋体" w:cs="宋体"/>
        </w:rPr>
        <w:t>④</w:t>
      </w:r>
      <w:r>
        <w:t>集中上车点应设置公示牌，公示责任主体。在显眼的位置张贴标识，公示权属责任人、管理单位及联系电话、环卫清运服务单位、投诉电话等基本信息。</w:t>
      </w:r>
    </w:p>
    <w:p>
      <w:pPr>
        <w:ind w:firstLine="560" w:firstLineChars="200"/>
      </w:pPr>
      <w:r>
        <w:rPr>
          <w:rFonts w:hint="eastAsia" w:ascii="宋体" w:hAnsi="宋体" w:cs="宋体"/>
        </w:rPr>
        <w:t>⑤</w:t>
      </w:r>
      <w:r>
        <w:t>集中上车点场地及周边、进出通道地面应实行硬化。城市主次干道、人流活动密集的支路不得临街设置。</w:t>
      </w:r>
    </w:p>
    <w:p>
      <w:pPr>
        <w:pStyle w:val="3"/>
        <w:rPr>
          <w:rFonts w:ascii="Times New Roman" w:hAnsi="Times New Roman" w:eastAsia="宋体"/>
        </w:rPr>
      </w:pPr>
      <w:r>
        <w:rPr>
          <w:rFonts w:ascii="Times New Roman" w:hAnsi="Times New Roman" w:eastAsia="宋体"/>
        </w:rPr>
        <w:t xml:space="preserve"> </w:t>
      </w:r>
      <w:bookmarkStart w:id="56" w:name="_Toc146631548"/>
      <w:r>
        <w:rPr>
          <w:rFonts w:ascii="Times New Roman" w:hAnsi="Times New Roman" w:eastAsia="宋体"/>
        </w:rPr>
        <w:t>收运车辆配备规划</w:t>
      </w:r>
      <w:bookmarkEnd w:id="56"/>
    </w:p>
    <w:p>
      <w:pPr>
        <w:pStyle w:val="4"/>
        <w:rPr>
          <w:rFonts w:eastAsia="宋体"/>
        </w:rPr>
      </w:pPr>
      <w:bookmarkStart w:id="57" w:name="_Toc146631549"/>
      <w:r>
        <w:rPr>
          <w:rFonts w:eastAsia="宋体"/>
        </w:rPr>
        <w:t>车辆配置</w:t>
      </w:r>
      <w:bookmarkEnd w:id="57"/>
    </w:p>
    <w:p>
      <w:pPr>
        <w:ind w:firstLine="560" w:firstLineChars="200"/>
      </w:pPr>
      <w:r>
        <w:t>结合现状收运车辆，可回收物和有害垃圾可采用2~5吨的集装箱式垃圾车收运，厨余垃圾可采用8~16方全密封罐式厨余垃圾车收运，其他垃圾可以采用挂桶垃圾车、3~5吨的压缩式垃圾车等收集；转运车辆采用与转运站配套的勾臂车；直运车辆采用大中型后装式压缩车。</w:t>
      </w:r>
    </w:p>
    <w:p>
      <w:pPr>
        <w:ind w:firstLine="560" w:firstLineChars="200"/>
      </w:pPr>
      <w:r>
        <w:t>为实现资源循环利用，可将厨余垃圾资源化处理产生的沼气提纯作为汽车燃料，规划在此基础上合理配置清洁能源环卫车辆（如LNG车）。</w:t>
      </w:r>
    </w:p>
    <w:p>
      <w:pPr>
        <w:ind w:firstLine="560" w:firstLineChars="200"/>
      </w:pPr>
      <w:r>
        <w:rPr>
          <w:rFonts w:hint="eastAsia"/>
        </w:rPr>
        <w:t>经测算，生活垃圾收运车辆近期需配置308辆，远期需配置399辆。</w:t>
      </w:r>
    </w:p>
    <w:p/>
    <w:p/>
    <w:p>
      <w:pPr>
        <w:sectPr>
          <w:footerReference r:id="rId17" w:type="default"/>
          <w:pgSz w:w="11906" w:h="16838"/>
          <w:pgMar w:top="1440" w:right="1800" w:bottom="1440" w:left="1800" w:header="851" w:footer="992" w:gutter="0"/>
          <w:cols w:space="425" w:num="1"/>
          <w:docGrid w:type="lines" w:linePitch="312" w:charSpace="0"/>
        </w:sectPr>
      </w:pPr>
    </w:p>
    <w:p>
      <w:pPr>
        <w:pStyle w:val="2"/>
        <w:rPr>
          <w:rFonts w:ascii="Times New Roman" w:hAnsi="Times New Roman" w:eastAsia="宋体"/>
        </w:rPr>
      </w:pPr>
      <w:bookmarkStart w:id="58" w:name="_Toc146631550"/>
      <w:r>
        <w:rPr>
          <w:rFonts w:ascii="Times New Roman" w:hAnsi="Times New Roman" w:eastAsia="宋体"/>
        </w:rPr>
        <w:t>存量设施治理规划</w:t>
      </w:r>
      <w:bookmarkEnd w:id="58"/>
    </w:p>
    <w:p>
      <w:pPr>
        <w:pStyle w:val="4"/>
        <w:rPr>
          <w:rFonts w:eastAsia="宋体"/>
        </w:rPr>
      </w:pPr>
      <w:bookmarkStart w:id="59" w:name="_Toc146631551"/>
      <w:r>
        <w:rPr>
          <w:rFonts w:eastAsia="宋体"/>
        </w:rPr>
        <w:t>填埋场治理</w:t>
      </w:r>
      <w:bookmarkEnd w:id="59"/>
    </w:p>
    <w:p>
      <w:pPr>
        <w:ind w:firstLine="560" w:firstLineChars="200"/>
      </w:pPr>
      <w:r>
        <w:t>规划期内平罗县生活垃圾无害化填埋场二期可作为应急填埋场和飞灰填埋场，对已填满大武口简泉生活垃圾填埋场、惠农区生活垃圾填埋场以及平罗县生活垃圾无害化填埋场一期进行规范化封场治理。</w:t>
      </w:r>
    </w:p>
    <w:p>
      <w:pPr>
        <w:pStyle w:val="4"/>
        <w:rPr>
          <w:rFonts w:eastAsia="宋体"/>
        </w:rPr>
      </w:pPr>
      <w:bookmarkStart w:id="60" w:name="_Toc146631552"/>
      <w:r>
        <w:rPr>
          <w:rFonts w:eastAsia="宋体"/>
        </w:rPr>
        <w:t>存量生活垃圾收集站转型</w:t>
      </w:r>
      <w:bookmarkEnd w:id="60"/>
    </w:p>
    <w:p>
      <w:pPr>
        <w:ind w:firstLine="560" w:firstLineChars="200"/>
      </w:pPr>
      <w:r>
        <w:t>对大武口区及惠农区已停运、待拆迁的存量生活垃圾收集站进行功能转型，作为垃圾分类宣教点或环卫爱心驿站。</w:t>
      </w:r>
    </w:p>
    <w:p>
      <w:r>
        <w:br w:type="page"/>
      </w:r>
    </w:p>
    <w:p>
      <w:pPr>
        <w:pStyle w:val="2"/>
        <w:rPr>
          <w:rFonts w:ascii="Times New Roman" w:hAnsi="Times New Roman" w:eastAsia="宋体"/>
        </w:rPr>
      </w:pPr>
      <w:bookmarkStart w:id="61" w:name="_Toc146631553"/>
      <w:r>
        <w:rPr>
          <w:rFonts w:ascii="Times New Roman" w:hAnsi="Times New Roman" w:eastAsia="宋体"/>
        </w:rPr>
        <w:t>生活垃圾管理规划</w:t>
      </w:r>
      <w:bookmarkEnd w:id="61"/>
    </w:p>
    <w:p>
      <w:pPr>
        <w:pStyle w:val="4"/>
        <w:rPr>
          <w:rFonts w:eastAsia="宋体"/>
        </w:rPr>
      </w:pPr>
      <w:bookmarkStart w:id="62" w:name="_Toc146631554"/>
      <w:r>
        <w:rPr>
          <w:rFonts w:eastAsia="宋体"/>
        </w:rPr>
        <w:t>管理与组织架构</w:t>
      </w:r>
      <w:bookmarkEnd w:id="62"/>
    </w:p>
    <w:p>
      <w:pPr>
        <w:pStyle w:val="30"/>
        <w:spacing w:after="0"/>
        <w:ind w:firstLine="560"/>
        <w:rPr>
          <w:rFonts w:cs="Times New Roman"/>
        </w:rPr>
      </w:pPr>
      <w:bookmarkStart w:id="63" w:name="_Hlk124362675"/>
      <w:r>
        <w:rPr>
          <w:rFonts w:cs="Times New Roman"/>
        </w:rPr>
        <w:t>石嘴山市生活垃圾分类工作领导小组是石嘴山市生活垃圾分类的管理主体。</w:t>
      </w:r>
    </w:p>
    <w:p>
      <w:pPr>
        <w:pStyle w:val="30"/>
        <w:spacing w:after="0"/>
        <w:ind w:firstLine="560"/>
        <w:rPr>
          <w:rFonts w:cs="Times New Roman"/>
        </w:rPr>
      </w:pPr>
      <w:r>
        <w:rPr>
          <w:rFonts w:cs="Times New Roman"/>
        </w:rPr>
        <w:t>石嘴山市生活垃圾分类工作领导小组办公室设在市住建局。市住建局负责牵头城市生活垃圾分类的组织、协调、督查、考核等工作，对各部门履职情况监督考核并纳入城市综合管理考评体系。县区政府作为生活垃圾分类工作的责任主体，需成立相应的工作机构，建立健全市、县（区）、街镇、社区党组织联动机制，明确生活垃圾分类管理机构和责任清单。</w:t>
      </w:r>
    </w:p>
    <w:p>
      <w:pPr>
        <w:pStyle w:val="30"/>
        <w:spacing w:after="0"/>
        <w:ind w:firstLine="560"/>
        <w:rPr>
          <w:rFonts w:cs="Times New Roman"/>
        </w:rPr>
      </w:pPr>
      <w:r>
        <w:rPr>
          <w:rFonts w:cs="Times New Roman"/>
        </w:rPr>
        <w:t>市级相关部门要按照任务分工、各司其职，形成工作合力，推动构建“纵向到底、横向到边、共建共治共享”的治理体系。</w:t>
      </w:r>
      <w:bookmarkEnd w:id="63"/>
    </w:p>
    <w:p>
      <w:pPr>
        <w:pStyle w:val="4"/>
        <w:rPr>
          <w:rFonts w:eastAsia="宋体"/>
        </w:rPr>
      </w:pPr>
      <w:bookmarkStart w:id="64" w:name="_Toc146631555"/>
      <w:r>
        <w:rPr>
          <w:rFonts w:eastAsia="宋体"/>
        </w:rPr>
        <w:t>体制机制</w:t>
      </w:r>
      <w:bookmarkEnd w:id="64"/>
    </w:p>
    <w:p>
      <w:pPr>
        <w:ind w:firstLine="560"/>
        <w:rPr>
          <w:szCs w:val="28"/>
        </w:rPr>
      </w:pPr>
      <w:r>
        <w:rPr>
          <w:szCs w:val="28"/>
        </w:rPr>
        <w:t>（1）健全法规制度和标准，完善配套制度建设</w:t>
      </w:r>
    </w:p>
    <w:p>
      <w:pPr>
        <w:ind w:firstLine="560"/>
        <w:rPr>
          <w:szCs w:val="28"/>
        </w:rPr>
      </w:pPr>
      <w:r>
        <w:t>建立市、区（县）、街镇、社区</w:t>
      </w:r>
      <w:r>
        <w:rPr>
          <w:szCs w:val="28"/>
        </w:rPr>
        <w:t>各级生活垃圾分类工作联席会议制度，加大日常综合协调和监督指导力度，细化各部门的责任分工，量化工作目标和任务指标，加快考核办法的制定。</w:t>
      </w:r>
      <w:r>
        <w:t>加强垃圾分类立法步伐，建议出台《石嘴山生活垃圾分类管理办法》，编制《石嘴山市生活垃圾分类操作指南》等一批配套政策措施。</w:t>
      </w:r>
    </w:p>
    <w:p>
      <w:pPr>
        <w:ind w:firstLine="560"/>
        <w:rPr>
          <w:szCs w:val="28"/>
        </w:rPr>
      </w:pPr>
      <w:r>
        <w:rPr>
          <w:szCs w:val="28"/>
        </w:rPr>
        <w:t>（2）健全管理协同机制，明确责任边界</w:t>
      </w:r>
    </w:p>
    <w:p>
      <w:pPr>
        <w:ind w:firstLine="560"/>
        <w:rPr>
          <w:szCs w:val="28"/>
        </w:rPr>
      </w:pPr>
      <w:r>
        <w:rPr>
          <w:szCs w:val="28"/>
        </w:rPr>
        <w:t>健全党委统一领导、党政齐抓共管、全社会积极参与的工作机制。确定“市、区（县）、街镇、社区”四级及投放管理责任人、第三方公司职能职责边界标准。</w:t>
      </w:r>
    </w:p>
    <w:p>
      <w:pPr>
        <w:ind w:firstLine="560"/>
        <w:rPr>
          <w:szCs w:val="28"/>
        </w:rPr>
      </w:pPr>
      <w:r>
        <w:rPr>
          <w:szCs w:val="28"/>
        </w:rPr>
        <w:t>（3）推动源头减量，落实垃圾减量化</w:t>
      </w:r>
    </w:p>
    <w:p>
      <w:pPr>
        <w:ind w:firstLine="560"/>
        <w:rPr>
          <w:szCs w:val="28"/>
        </w:rPr>
      </w:pPr>
      <w:r>
        <w:rPr>
          <w:szCs w:val="28"/>
        </w:rPr>
        <w:t>推行生态设计，提高产品可回收性。开展商品生产环节增加分类标识试点，逐步在产品包装上设置醒目的垃圾分类标识。鼓励和引导实体销售、快递、外卖等企业严格落实限制商品过度包装的有关规定，鼓励本地企业采用押金、以旧换新等措施加强产品包装回收处置。</w:t>
      </w:r>
    </w:p>
    <w:p>
      <w:pPr>
        <w:ind w:firstLine="560"/>
        <w:rPr>
          <w:szCs w:val="28"/>
        </w:rPr>
      </w:pPr>
      <w:r>
        <w:rPr>
          <w:szCs w:val="28"/>
        </w:rPr>
        <w:t>（4）完善分类投放，建立长效机制</w:t>
      </w:r>
    </w:p>
    <w:p>
      <w:pPr>
        <w:ind w:firstLine="560"/>
      </w:pPr>
      <w:r>
        <w:t>以社区为主，带动物业服务企业</w:t>
      </w:r>
      <w:r>
        <w:rPr>
          <w:szCs w:val="28"/>
        </w:rPr>
        <w:t>落实所在社区分类投放宣传告知工作，完善住宅小区违规投放行为发现、报告机制，指导督促物业服务企业加强巡查，对承租人、装修人员等违反分类投放要求的行为，及时劝阻、制止，对拒不改正的，向属地主管部门报告。</w:t>
      </w:r>
    </w:p>
    <w:p>
      <w:pPr>
        <w:pStyle w:val="4"/>
        <w:rPr>
          <w:rFonts w:eastAsia="宋体"/>
        </w:rPr>
      </w:pPr>
      <w:bookmarkStart w:id="65" w:name="_Toc146631556"/>
      <w:r>
        <w:rPr>
          <w:rFonts w:eastAsia="宋体"/>
        </w:rPr>
        <w:t>宣传教育</w:t>
      </w:r>
      <w:bookmarkEnd w:id="65"/>
    </w:p>
    <w:p>
      <w:pPr>
        <w:ind w:firstLine="560"/>
        <w:rPr>
          <w:szCs w:val="28"/>
        </w:rPr>
      </w:pPr>
      <w:r>
        <w:rPr>
          <w:szCs w:val="28"/>
        </w:rPr>
        <w:t>（1）制定宣传教育方案</w:t>
      </w:r>
    </w:p>
    <w:p>
      <w:pPr>
        <w:ind w:firstLine="560"/>
        <w:rPr>
          <w:szCs w:val="28"/>
        </w:rPr>
      </w:pPr>
      <w:r>
        <w:rPr>
          <w:szCs w:val="28"/>
        </w:rPr>
        <w:t>加强垃圾分类工作的新闻宣传、社区宣传、入户宣传，充分发挥媒体报道、社区宣传栏、宣传横幅的作用，形成舆论氛围。</w:t>
      </w:r>
    </w:p>
    <w:p>
      <w:pPr>
        <w:ind w:firstLine="560"/>
        <w:rPr>
          <w:szCs w:val="28"/>
        </w:rPr>
      </w:pPr>
      <w:r>
        <w:rPr>
          <w:szCs w:val="28"/>
        </w:rPr>
        <w:t>（2）明确重点宣传内容</w:t>
      </w:r>
    </w:p>
    <w:p>
      <w:pPr>
        <w:ind w:firstLine="560"/>
        <w:rPr>
          <w:szCs w:val="28"/>
        </w:rPr>
      </w:pPr>
      <w:r>
        <w:rPr>
          <w:szCs w:val="28"/>
        </w:rPr>
        <w:t>根据垃圾分类工作重点，以提升垃圾分类全社会参与度及满意度为目标，制定总体宣传方案。将垃圾分类知识宣传逐步向分类实践方向及源头减量转化，构建垃圾分类文化。</w:t>
      </w:r>
    </w:p>
    <w:p>
      <w:pPr>
        <w:ind w:firstLine="560"/>
        <w:rPr>
          <w:szCs w:val="28"/>
        </w:rPr>
      </w:pPr>
      <w:r>
        <w:rPr>
          <w:szCs w:val="28"/>
        </w:rPr>
        <w:t>（3）精准宣传培训对象</w:t>
      </w:r>
    </w:p>
    <w:p>
      <w:pPr>
        <w:ind w:firstLine="560"/>
      </w:pPr>
      <w:r>
        <w:rPr>
          <w:szCs w:val="28"/>
        </w:rPr>
        <w:t>采取分类分级培训，培养一支垃圾分类宣讲队，每年组织 2 次全市培训，采取集中培训与送教上门相结合的方式，开展</w:t>
      </w:r>
      <w:r>
        <w:t>区（县）、街镇</w:t>
      </w:r>
      <w:r>
        <w:rPr>
          <w:szCs w:val="28"/>
        </w:rPr>
        <w:t>以及行业单位培训。</w:t>
      </w:r>
    </w:p>
    <w:p>
      <w:pPr>
        <w:pStyle w:val="4"/>
        <w:rPr>
          <w:rFonts w:eastAsia="宋体"/>
        </w:rPr>
      </w:pPr>
      <w:bookmarkStart w:id="66" w:name="_Toc146631557"/>
      <w:r>
        <w:rPr>
          <w:rFonts w:eastAsia="宋体"/>
        </w:rPr>
        <w:t>监督考核</w:t>
      </w:r>
      <w:bookmarkEnd w:id="66"/>
    </w:p>
    <w:p>
      <w:pPr>
        <w:ind w:firstLine="560"/>
        <w:rPr>
          <w:szCs w:val="28"/>
        </w:rPr>
      </w:pPr>
      <w:r>
        <w:rPr>
          <w:szCs w:val="28"/>
        </w:rPr>
        <w:t>（1）创新督查评价模式</w:t>
      </w:r>
    </w:p>
    <w:p>
      <w:pPr>
        <w:ind w:firstLine="560"/>
        <w:rPr>
          <w:szCs w:val="28"/>
        </w:rPr>
      </w:pPr>
      <w:r>
        <w:rPr>
          <w:szCs w:val="28"/>
        </w:rPr>
        <w:t>制定垃圾分类督查评价办法，全面客观反映垃圾分类的进展情况和分类质量。</w:t>
      </w:r>
    </w:p>
    <w:p>
      <w:pPr>
        <w:ind w:firstLine="560"/>
        <w:rPr>
          <w:szCs w:val="28"/>
        </w:rPr>
      </w:pPr>
      <w:r>
        <w:rPr>
          <w:szCs w:val="28"/>
        </w:rPr>
        <w:t>（2）完善督导机制</w:t>
      </w:r>
    </w:p>
    <w:p>
      <w:pPr>
        <w:ind w:firstLine="560"/>
        <w:rPr>
          <w:szCs w:val="28"/>
        </w:rPr>
      </w:pPr>
      <w:r>
        <w:rPr>
          <w:szCs w:val="28"/>
        </w:rPr>
        <w:t>建立标准化、专业化督导机制，引入第三方专业公司，“进小区、进机关、进学校、进企业”，对生活垃圾分类投、收、运、处全程全链条工作成效进行全域巡查评估。</w:t>
      </w:r>
    </w:p>
    <w:p>
      <w:pPr>
        <w:ind w:firstLine="560"/>
        <w:rPr>
          <w:szCs w:val="28"/>
        </w:rPr>
      </w:pPr>
      <w:r>
        <w:rPr>
          <w:szCs w:val="28"/>
        </w:rPr>
        <w:t>（3）建立全程分类运输双向监督机制</w:t>
      </w:r>
    </w:p>
    <w:p>
      <w:pPr>
        <w:ind w:firstLine="560"/>
        <w:rPr>
          <w:szCs w:val="28"/>
        </w:rPr>
      </w:pPr>
      <w:r>
        <w:rPr>
          <w:szCs w:val="28"/>
        </w:rPr>
        <w:t>建立面向公众的垃圾分类混装混运监督举报平台，制定举报规则、奖励规则，鼓励市民参与垃圾分类监督工作。建立分类投放管理责任人与收运作业单位的双向监督机制。</w:t>
      </w:r>
    </w:p>
    <w:p>
      <w:pPr>
        <w:ind w:firstLine="560"/>
        <w:rPr>
          <w:szCs w:val="28"/>
        </w:rPr>
      </w:pPr>
      <w:r>
        <w:rPr>
          <w:szCs w:val="28"/>
        </w:rPr>
        <w:t>（4）完善相关行业垃圾分类考核机制</w:t>
      </w:r>
    </w:p>
    <w:p>
      <w:pPr>
        <w:ind w:firstLine="560"/>
        <w:rPr>
          <w:szCs w:val="28"/>
        </w:rPr>
      </w:pPr>
      <w:r>
        <w:rPr>
          <w:szCs w:val="28"/>
        </w:rPr>
        <w:t>制定物业服务合同示范文本，督促物业管理企业开展生活垃圾分类，将有关生活垃圾分类行政执法结果纳入物业服务企业的信用管理，形成约束机制；将生活垃圾分类纳入星级旅游饭店行业督促、指导内容，纳入旅游行业诚信体系建设；将生活垃圾分类纳入农贸市场、餐饮服务业、旅游业的监督管理内容。</w:t>
      </w:r>
    </w:p>
    <w:p>
      <w:pPr>
        <w:ind w:firstLine="560"/>
        <w:rPr>
          <w:szCs w:val="28"/>
        </w:rPr>
      </w:pPr>
      <w:r>
        <w:rPr>
          <w:szCs w:val="28"/>
        </w:rPr>
        <w:t>（5）严格执法查处，强化法治保障</w:t>
      </w:r>
    </w:p>
    <w:p>
      <w:pPr>
        <w:ind w:firstLine="560"/>
        <w:rPr>
          <w:szCs w:val="28"/>
        </w:rPr>
      </w:pPr>
      <w:r>
        <w:rPr>
          <w:rFonts w:hint="eastAsia"/>
          <w:szCs w:val="28"/>
        </w:rPr>
        <w:t>贯彻执行</w:t>
      </w:r>
      <w:r>
        <w:rPr>
          <w:szCs w:val="28"/>
        </w:rPr>
        <w:t>《宁夏回族自治区固体废物污染环境防治条例》，深化收集端混收问题专项整治，建立居民小区（院落）、公园、医院、学校、党政机关、园区、酒店、景区等相关行业主管部门协作机制，每季度联合综合执法部门开展收集端混装混收问题专项执法检查不少于1次。</w:t>
      </w:r>
    </w:p>
    <w:p>
      <w:pPr>
        <w:ind w:firstLine="560"/>
        <w:rPr>
          <w:szCs w:val="28"/>
        </w:rPr>
      </w:pPr>
      <w:r>
        <w:rPr>
          <w:szCs w:val="28"/>
        </w:rPr>
        <w:t>（6）规范执法程序</w:t>
      </w:r>
    </w:p>
    <w:p>
      <w:pPr>
        <w:ind w:firstLine="560"/>
        <w:rPr>
          <w:szCs w:val="28"/>
        </w:rPr>
      </w:pPr>
      <w:r>
        <w:rPr>
          <w:szCs w:val="28"/>
        </w:rPr>
        <w:t>各相关部门要坚持依法履职、依法执法，严格按照法定职权、法定程序、法定规范开展执法工作，依法从严查处拒不履行生活垃圾分类义务、拒不落实分类责任的个人和单位。</w:t>
      </w:r>
    </w:p>
    <w:p>
      <w:pPr>
        <w:ind w:firstLine="560"/>
        <w:rPr>
          <w:szCs w:val="28"/>
        </w:rPr>
      </w:pPr>
      <w:r>
        <w:rPr>
          <w:szCs w:val="28"/>
        </w:rPr>
        <w:t>（7）常态监管与专项检查相结合</w:t>
      </w:r>
    </w:p>
    <w:p>
      <w:pPr>
        <w:ind w:firstLine="560"/>
        <w:rPr>
          <w:szCs w:val="28"/>
        </w:rPr>
      </w:pPr>
      <w:r>
        <w:rPr>
          <w:szCs w:val="28"/>
        </w:rPr>
        <w:t>根据日常执法检查、行政处罚、市民投诉、实效督察等情况，实施差异化监管，提高执法检查针对性和实效性。</w:t>
      </w:r>
    </w:p>
    <w:p>
      <w:pPr>
        <w:ind w:firstLine="560"/>
        <w:rPr>
          <w:szCs w:val="28"/>
        </w:rPr>
      </w:pPr>
      <w:r>
        <w:rPr>
          <w:szCs w:val="28"/>
        </w:rPr>
        <w:t>（8）突出重点环节执法</w:t>
      </w:r>
    </w:p>
    <w:p>
      <w:pPr>
        <w:ind w:firstLine="560"/>
        <w:rPr>
          <w:szCs w:val="28"/>
        </w:rPr>
      </w:pPr>
      <w:r>
        <w:rPr>
          <w:szCs w:val="28"/>
        </w:rPr>
        <w:t>加强对重点问题、重点行业、重要场所与重要环节执法检查；加强对特定群体和舆论关注点执法检查。</w:t>
      </w:r>
    </w:p>
    <w:p>
      <w:pPr>
        <w:ind w:firstLine="560"/>
        <w:rPr>
          <w:szCs w:val="28"/>
        </w:rPr>
      </w:pPr>
      <w:r>
        <w:rPr>
          <w:szCs w:val="28"/>
        </w:rPr>
        <w:t>（9）加强市场化企业监督考核</w:t>
      </w:r>
    </w:p>
    <w:p>
      <w:pPr>
        <w:ind w:firstLine="560"/>
        <w:rPr>
          <w:szCs w:val="28"/>
        </w:rPr>
      </w:pPr>
      <w:r>
        <w:rPr>
          <w:szCs w:val="28"/>
        </w:rPr>
        <w:t>制定</w:t>
      </w:r>
      <w:r>
        <w:t>《石嘴山市生活垃圾分类工作市场化运行项目考核办法》</w:t>
      </w:r>
      <w:r>
        <w:rPr>
          <w:szCs w:val="28"/>
        </w:rPr>
        <w:t>，采取随机抽查和每月考核的形式对市场化企业作业情况进行考核。</w:t>
      </w:r>
    </w:p>
    <w:p>
      <w:pPr>
        <w:pStyle w:val="4"/>
        <w:rPr>
          <w:rFonts w:eastAsia="宋体"/>
        </w:rPr>
      </w:pPr>
      <w:bookmarkStart w:id="67" w:name="_Toc146631558"/>
      <w:r>
        <w:rPr>
          <w:rFonts w:eastAsia="宋体"/>
        </w:rPr>
        <w:t>资金投入</w:t>
      </w:r>
      <w:bookmarkEnd w:id="67"/>
    </w:p>
    <w:p>
      <w:pPr>
        <w:ind w:firstLine="560"/>
        <w:rPr>
          <w:szCs w:val="28"/>
        </w:rPr>
      </w:pPr>
      <w:r>
        <w:rPr>
          <w:szCs w:val="28"/>
        </w:rPr>
        <w:t>各级各部门要将生活垃圾分类工作经费列入</w:t>
      </w:r>
      <w:r>
        <w:t>市、区（县）</w:t>
      </w:r>
      <w:r>
        <w:rPr>
          <w:szCs w:val="28"/>
        </w:rPr>
        <w:t>两级部门预算，根据经济社会发展和财力情况加大生活垃圾分类投入力度，建立持续稳定的生活垃圾分类资金投入机制，重点保障和支持生活垃圾分类示范建设、分类处理技术创新研发、低值可回收物回收、分类入户宣传和分类引导等。</w:t>
      </w:r>
    </w:p>
    <w:p>
      <w:pPr>
        <w:ind w:firstLine="560"/>
      </w:pPr>
      <w:r>
        <w:rPr>
          <w:szCs w:val="28"/>
        </w:rPr>
        <w:t>创新投融资模式，拓宽资金投入渠道，广泛吸引社会资金投入，逐步形成政府引导、市场运作、多元投入的经费保障机制。建立完善生活垃圾分类补贴机制，鼓励企业参与生活垃圾的回收利用工作，落实生活垃圾分类工作相关税收优惠。</w:t>
      </w:r>
    </w:p>
    <w:p>
      <w:pPr>
        <w:pStyle w:val="4"/>
        <w:rPr>
          <w:rFonts w:eastAsia="宋体"/>
        </w:rPr>
      </w:pPr>
      <w:bookmarkStart w:id="68" w:name="_Toc146631559"/>
      <w:r>
        <w:rPr>
          <w:rFonts w:eastAsia="宋体"/>
        </w:rPr>
        <w:t>智慧系统</w:t>
      </w:r>
      <w:bookmarkEnd w:id="68"/>
    </w:p>
    <w:p>
      <w:pPr>
        <w:ind w:firstLine="560"/>
        <w:rPr>
          <w:szCs w:val="28"/>
        </w:rPr>
      </w:pPr>
      <w:r>
        <w:rPr>
          <w:szCs w:val="28"/>
        </w:rPr>
        <w:t>（1）推进智慧监管</w:t>
      </w:r>
    </w:p>
    <w:p>
      <w:pPr>
        <w:ind w:firstLine="560"/>
        <w:rPr>
          <w:szCs w:val="28"/>
        </w:rPr>
      </w:pPr>
      <w:r>
        <w:rPr>
          <w:szCs w:val="28"/>
        </w:rPr>
        <w:t>建立和完善石嘴山生活垃圾分类智慧化监管平台，进一步提高生活垃圾分类工作统筹管理能力，构筑覆盖全域的垃圾分类投、收、运、处全链条监督管理系统。</w:t>
      </w:r>
    </w:p>
    <w:p>
      <w:pPr>
        <w:ind w:firstLine="560"/>
        <w:rPr>
          <w:szCs w:val="28"/>
        </w:rPr>
      </w:pPr>
      <w:r>
        <w:rPr>
          <w:szCs w:val="28"/>
        </w:rPr>
        <w:t>（2）构建全程垃圾分类信息平台</w:t>
      </w:r>
    </w:p>
    <w:p>
      <w:pPr>
        <w:ind w:firstLine="560"/>
      </w:pPr>
      <w:bookmarkStart w:id="69" w:name="_Hlk147397736"/>
      <w:r>
        <w:rPr>
          <w:szCs w:val="28"/>
        </w:rPr>
        <w:t>结合石嘴山市生活垃圾综合处置产业园内的大数据共享平台，充分整合现有或新增智能监控装置、运输车辆GPS设备、网格化监控资源等，打造垃圾分类、收运、处置工作智能管理服务的信息平台。</w:t>
      </w:r>
    </w:p>
    <w:bookmarkEnd w:id="69"/>
    <w:p>
      <w:pPr>
        <w:pStyle w:val="4"/>
        <w:rPr>
          <w:rFonts w:eastAsia="宋体"/>
        </w:rPr>
      </w:pPr>
      <w:bookmarkStart w:id="70" w:name="_Toc146631560"/>
      <w:r>
        <w:rPr>
          <w:rFonts w:eastAsia="宋体"/>
        </w:rPr>
        <w:t>生活垃圾应急管理预案</w:t>
      </w:r>
      <w:bookmarkEnd w:id="70"/>
    </w:p>
    <w:p>
      <w:pPr>
        <w:ind w:firstLine="560"/>
        <w:rPr>
          <w:szCs w:val="28"/>
        </w:rPr>
      </w:pPr>
      <w:r>
        <w:rPr>
          <w:szCs w:val="28"/>
        </w:rPr>
        <w:t>（1）自然灾害环境卫生应急处置</w:t>
      </w:r>
    </w:p>
    <w:p>
      <w:pPr>
        <w:ind w:firstLine="560"/>
        <w:rPr>
          <w:szCs w:val="28"/>
        </w:rPr>
      </w:pPr>
      <w:r>
        <w:rPr>
          <w:szCs w:val="28"/>
        </w:rPr>
        <w:t>生活垃圾收运作业单位在接到灾害性天气通知后，应对本区各企事业单位、党政机关、社会团体等单位的垃圾及转运站临时垃圾进行彻底清除。</w:t>
      </w:r>
    </w:p>
    <w:p>
      <w:pPr>
        <w:ind w:firstLine="560"/>
        <w:rPr>
          <w:szCs w:val="28"/>
        </w:rPr>
      </w:pPr>
      <w:r>
        <w:rPr>
          <w:szCs w:val="28"/>
        </w:rPr>
        <w:t>暴雨、地震等灾害性天气生活垃圾运输受阻时，生活垃圾运至转运站临时存放，如灾害性天气延长，转运站均满负荷时，应立即报告市住建局，可临时调配拆迁工地作为生活垃圾临时存放点。</w:t>
      </w:r>
    </w:p>
    <w:p>
      <w:pPr>
        <w:ind w:firstLine="560"/>
        <w:rPr>
          <w:szCs w:val="28"/>
        </w:rPr>
      </w:pPr>
      <w:r>
        <w:rPr>
          <w:szCs w:val="28"/>
        </w:rPr>
        <w:t>（2）事故灾难环境卫生应急处置</w:t>
      </w:r>
    </w:p>
    <w:p>
      <w:pPr>
        <w:ind w:firstLine="560"/>
        <w:rPr>
          <w:szCs w:val="28"/>
        </w:rPr>
      </w:pPr>
      <w:r>
        <w:rPr>
          <w:szCs w:val="28"/>
        </w:rPr>
        <w:t>焚烧厂若遇到事故灾难造成焚烧厂而不能够正常运转时，将生活垃圾利用填埋场进行应急处置。</w:t>
      </w:r>
    </w:p>
    <w:p>
      <w:pPr>
        <w:ind w:firstLine="560"/>
        <w:rPr>
          <w:szCs w:val="28"/>
        </w:rPr>
      </w:pPr>
      <w:r>
        <w:rPr>
          <w:szCs w:val="28"/>
        </w:rPr>
        <w:t>转运设施不能正常运转时，先由各县（区）的生活垃圾收集站进行临时应急存放，及时调配邻近区域的转运设施，或由收集车直接将生活垃圾收运至生活垃圾焚烧处置设施，并充分保障车辆的完好性、提高运输频率。</w:t>
      </w:r>
    </w:p>
    <w:p>
      <w:pPr>
        <w:ind w:firstLine="560"/>
        <w:rPr>
          <w:szCs w:val="28"/>
        </w:rPr>
      </w:pPr>
      <w:r>
        <w:rPr>
          <w:szCs w:val="28"/>
        </w:rPr>
        <w:t>（3）公共卫生突发性事件应急处置</w:t>
      </w:r>
    </w:p>
    <w:p>
      <w:pPr>
        <w:ind w:firstLine="560"/>
        <w:rPr>
          <w:szCs w:val="28"/>
        </w:rPr>
      </w:pPr>
      <w:r>
        <w:rPr>
          <w:szCs w:val="28"/>
        </w:rPr>
        <w:t>疫情防控期间，疫情区域暂停生活垃圾分类，除疫情防控部门明确纳入医疗废物管理的生活垃圾外，其他生活垃圾采用统一配发的垃圾袋收集。生活垃圾清运车辆应定人、定车、定线路，根据垃圾产生量合理安排车辆收运垃圾。同时，环卫作业人员应做好安全防护工作。</w:t>
      </w:r>
    </w:p>
    <w:p>
      <w:pPr>
        <w:ind w:firstLine="560"/>
        <w:rPr>
          <w:szCs w:val="28"/>
        </w:rPr>
      </w:pPr>
      <w:r>
        <w:rPr>
          <w:szCs w:val="28"/>
        </w:rPr>
        <w:t>（4）社会安全事件应急处置</w:t>
      </w:r>
    </w:p>
    <w:p>
      <w:pPr>
        <w:ind w:firstLine="560"/>
        <w:rPr>
          <w:szCs w:val="28"/>
        </w:rPr>
      </w:pPr>
      <w:r>
        <w:rPr>
          <w:szCs w:val="28"/>
        </w:rPr>
        <w:t>市住建局应协同公安、交通等部门及时制止人为破坏事件，并组织人员进行抢修及垃圾清除。</w:t>
      </w:r>
    </w:p>
    <w:p>
      <w:pPr>
        <w:ind w:firstLine="560"/>
        <w:rPr>
          <w:szCs w:val="28"/>
        </w:rPr>
      </w:pPr>
      <w:r>
        <w:rPr>
          <w:szCs w:val="28"/>
        </w:rPr>
        <w:t>（5）其他影响环境卫生事件应急处置</w:t>
      </w:r>
    </w:p>
    <w:p>
      <w:pPr>
        <w:ind w:firstLine="560"/>
        <w:sectPr>
          <w:pgSz w:w="11906" w:h="16838"/>
          <w:pgMar w:top="1440" w:right="1800" w:bottom="1440" w:left="1800" w:header="851" w:footer="992" w:gutter="0"/>
          <w:cols w:space="425" w:num="1"/>
          <w:docGrid w:type="lines" w:linePitch="312" w:charSpace="0"/>
        </w:sectPr>
      </w:pPr>
      <w:r>
        <w:rPr>
          <w:szCs w:val="28"/>
        </w:rPr>
        <w:t>在集会等垃圾高发时段，宜简单隔离，并临时增派人手及时清扫现场道路广场等，保持整洁。遇突发灾难性气候如强风、雷电等时，市住建局应事先预防并准确判断作业量，增加人员及设备，选择适宜方式，维护城市环境卫生。对于突发大量降雪天气，密切注意积雪程度，及时派出作业队伍进行除雪，保障垃圾转运物流的畅通。</w:t>
      </w:r>
    </w:p>
    <w:p>
      <w:pPr>
        <w:pStyle w:val="2"/>
        <w:rPr>
          <w:rFonts w:ascii="Times New Roman" w:hAnsi="Times New Roman" w:eastAsia="宋体"/>
        </w:rPr>
      </w:pPr>
      <w:bookmarkStart w:id="71" w:name="_Toc146631561"/>
      <w:r>
        <w:rPr>
          <w:rFonts w:ascii="Times New Roman" w:hAnsi="Times New Roman" w:eastAsia="宋体"/>
        </w:rPr>
        <w:t>近远期实施计划及保障措施</w:t>
      </w:r>
      <w:bookmarkEnd w:id="71"/>
    </w:p>
    <w:p>
      <w:pPr>
        <w:pStyle w:val="4"/>
        <w:rPr>
          <w:rFonts w:eastAsia="宋体"/>
        </w:rPr>
      </w:pPr>
      <w:bookmarkStart w:id="72" w:name="_Toc146631562"/>
      <w:r>
        <w:rPr>
          <w:rFonts w:eastAsia="宋体"/>
        </w:rPr>
        <w:t>近、远期项目建设计划</w:t>
      </w:r>
      <w:bookmarkEnd w:id="72"/>
    </w:p>
    <w:p>
      <w:pPr>
        <w:pStyle w:val="11"/>
        <w:adjustRightInd w:val="0"/>
        <w:snapToGrid w:val="0"/>
        <w:spacing w:line="240" w:lineRule="auto"/>
        <w:rPr>
          <w:rFonts w:ascii="Times New Roman" w:hAnsi="Times New Roman" w:eastAsia="宋体"/>
        </w:rPr>
      </w:pPr>
      <w:r>
        <w:rPr>
          <w:rFonts w:ascii="Times New Roman" w:hAnsi="Times New Roman" w:eastAsia="宋体"/>
        </w:rPr>
        <w:t xml:space="preserve">表 </w:t>
      </w:r>
      <w:r>
        <w:rPr>
          <w:rFonts w:ascii="Times New Roman" w:hAnsi="Times New Roman" w:eastAsia="宋体"/>
        </w:rPr>
        <w:fldChar w:fldCharType="begin"/>
      </w:r>
      <w:r>
        <w:rPr>
          <w:rFonts w:ascii="Times New Roman" w:hAnsi="Times New Roman" w:eastAsia="宋体"/>
        </w:rPr>
        <w:instrText xml:space="preserve"> SEQ 表 \* ARABIC </w:instrText>
      </w:r>
      <w:r>
        <w:rPr>
          <w:rFonts w:ascii="Times New Roman" w:hAnsi="Times New Roman" w:eastAsia="宋体"/>
        </w:rPr>
        <w:fldChar w:fldCharType="separate"/>
      </w:r>
      <w:r>
        <w:rPr>
          <w:rFonts w:ascii="Times New Roman" w:hAnsi="Times New Roman" w:eastAsia="宋体"/>
        </w:rPr>
        <w:t>7</w:t>
      </w:r>
      <w:r>
        <w:rPr>
          <w:rFonts w:ascii="Times New Roman" w:hAnsi="Times New Roman" w:eastAsia="宋体"/>
        </w:rPr>
        <w:fldChar w:fldCharType="end"/>
      </w:r>
      <w:r>
        <w:rPr>
          <w:rFonts w:hint="eastAsia" w:ascii="Times New Roman" w:hAnsi="Times New Roman" w:eastAsia="宋体"/>
        </w:rPr>
        <w:t>石嘴山市</w:t>
      </w:r>
      <w:r>
        <w:rPr>
          <w:rFonts w:ascii="Times New Roman" w:hAnsi="Times New Roman" w:eastAsia="宋体"/>
        </w:rPr>
        <w:t>生活垃圾转运处理设施建设计划表</w:t>
      </w:r>
    </w:p>
    <w:tbl>
      <w:tblPr>
        <w:tblStyle w:val="22"/>
        <w:tblpPr w:leftFromText="180" w:rightFromText="180" w:vertAnchor="text" w:horzAnchor="page" w:tblpXSpec="center" w:tblpY="71"/>
        <w:tblOverlap w:val="never"/>
        <w:tblW w:w="15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411"/>
        <w:gridCol w:w="1500"/>
        <w:gridCol w:w="1852"/>
        <w:gridCol w:w="1759"/>
        <w:gridCol w:w="3504"/>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17" w:type="dxa"/>
            <w:shd w:val="clear" w:color="auto" w:fill="auto"/>
            <w:vAlign w:val="center"/>
          </w:tcPr>
          <w:p>
            <w:pPr>
              <w:widowControl/>
              <w:spacing w:line="240" w:lineRule="auto"/>
              <w:jc w:val="center"/>
              <w:textAlignment w:val="center"/>
              <w:rPr>
                <w:rFonts w:eastAsiaTheme="minorEastAsia"/>
                <w:b/>
                <w:bCs/>
                <w:sz w:val="21"/>
                <w:szCs w:val="21"/>
              </w:rPr>
            </w:pPr>
            <w:r>
              <w:rPr>
                <w:rFonts w:eastAsiaTheme="minorEastAsia"/>
                <w:b/>
                <w:bCs/>
                <w:kern w:val="0"/>
                <w:sz w:val="21"/>
                <w:szCs w:val="21"/>
                <w:lang w:bidi="ar"/>
              </w:rPr>
              <w:t>区域</w:t>
            </w:r>
          </w:p>
        </w:tc>
        <w:tc>
          <w:tcPr>
            <w:tcW w:w="3411" w:type="dxa"/>
            <w:shd w:val="clear" w:color="auto" w:fill="auto"/>
            <w:vAlign w:val="center"/>
          </w:tcPr>
          <w:p>
            <w:pPr>
              <w:widowControl/>
              <w:spacing w:line="240" w:lineRule="auto"/>
              <w:jc w:val="center"/>
              <w:textAlignment w:val="center"/>
              <w:rPr>
                <w:rFonts w:eastAsiaTheme="minorEastAsia"/>
                <w:b/>
                <w:bCs/>
                <w:sz w:val="21"/>
                <w:szCs w:val="21"/>
              </w:rPr>
            </w:pPr>
            <w:r>
              <w:rPr>
                <w:rFonts w:eastAsiaTheme="minorEastAsia"/>
                <w:b/>
                <w:bCs/>
                <w:kern w:val="0"/>
                <w:sz w:val="21"/>
                <w:szCs w:val="21"/>
                <w:lang w:bidi="ar"/>
              </w:rPr>
              <w:t>设施名称</w:t>
            </w:r>
          </w:p>
        </w:tc>
        <w:tc>
          <w:tcPr>
            <w:tcW w:w="1500" w:type="dxa"/>
            <w:shd w:val="clear" w:color="auto" w:fill="auto"/>
            <w:vAlign w:val="center"/>
          </w:tcPr>
          <w:p>
            <w:pPr>
              <w:widowControl/>
              <w:spacing w:line="240" w:lineRule="auto"/>
              <w:jc w:val="center"/>
              <w:textAlignment w:val="center"/>
              <w:rPr>
                <w:rFonts w:eastAsiaTheme="minorEastAsia"/>
                <w:b/>
                <w:bCs/>
                <w:kern w:val="0"/>
                <w:sz w:val="21"/>
                <w:szCs w:val="21"/>
                <w:lang w:bidi="ar"/>
              </w:rPr>
            </w:pPr>
            <w:r>
              <w:rPr>
                <w:rFonts w:hint="eastAsia" w:eastAsiaTheme="minorEastAsia"/>
                <w:b/>
                <w:bCs/>
                <w:kern w:val="0"/>
                <w:sz w:val="21"/>
                <w:szCs w:val="21"/>
                <w:lang w:bidi="ar"/>
              </w:rPr>
              <w:t>数量（座）</w:t>
            </w:r>
          </w:p>
        </w:tc>
        <w:tc>
          <w:tcPr>
            <w:tcW w:w="1852" w:type="dxa"/>
            <w:shd w:val="clear" w:color="auto" w:fill="auto"/>
            <w:vAlign w:val="center"/>
          </w:tcPr>
          <w:p>
            <w:pPr>
              <w:widowControl/>
              <w:spacing w:line="240" w:lineRule="auto"/>
              <w:jc w:val="center"/>
              <w:textAlignment w:val="center"/>
              <w:rPr>
                <w:rFonts w:eastAsiaTheme="minorEastAsia"/>
                <w:b/>
                <w:bCs/>
                <w:sz w:val="21"/>
                <w:szCs w:val="21"/>
              </w:rPr>
            </w:pPr>
            <w:r>
              <w:rPr>
                <w:rFonts w:eastAsiaTheme="minorEastAsia"/>
                <w:b/>
                <w:bCs/>
                <w:kern w:val="0"/>
                <w:sz w:val="21"/>
                <w:szCs w:val="21"/>
                <w:lang w:bidi="ar"/>
              </w:rPr>
              <w:t>规模</w:t>
            </w:r>
          </w:p>
        </w:tc>
        <w:tc>
          <w:tcPr>
            <w:tcW w:w="1759" w:type="dxa"/>
            <w:shd w:val="clear" w:color="auto" w:fill="auto"/>
            <w:vAlign w:val="center"/>
          </w:tcPr>
          <w:p>
            <w:pPr>
              <w:widowControl/>
              <w:spacing w:line="240" w:lineRule="auto"/>
              <w:jc w:val="center"/>
              <w:textAlignment w:val="center"/>
              <w:rPr>
                <w:rFonts w:eastAsiaTheme="minorEastAsia"/>
                <w:b/>
                <w:bCs/>
                <w:kern w:val="0"/>
                <w:sz w:val="21"/>
                <w:szCs w:val="21"/>
                <w:lang w:bidi="ar"/>
              </w:rPr>
            </w:pPr>
            <w:r>
              <w:rPr>
                <w:rFonts w:eastAsiaTheme="minorEastAsia"/>
                <w:b/>
                <w:bCs/>
                <w:kern w:val="0"/>
                <w:sz w:val="21"/>
                <w:szCs w:val="21"/>
                <w:lang w:bidi="ar"/>
              </w:rPr>
              <w:t>用地面积</w:t>
            </w:r>
          </w:p>
          <w:p>
            <w:pPr>
              <w:widowControl/>
              <w:spacing w:line="240" w:lineRule="auto"/>
              <w:jc w:val="center"/>
              <w:textAlignment w:val="center"/>
              <w:rPr>
                <w:rFonts w:eastAsiaTheme="minorEastAsia"/>
                <w:b/>
                <w:bCs/>
                <w:sz w:val="21"/>
                <w:szCs w:val="21"/>
              </w:rPr>
            </w:pPr>
            <w:r>
              <w:rPr>
                <w:rFonts w:eastAsiaTheme="minorEastAsia"/>
                <w:b/>
                <w:bCs/>
                <w:kern w:val="0"/>
                <w:sz w:val="21"/>
                <w:szCs w:val="21"/>
                <w:lang w:bidi="ar"/>
              </w:rPr>
              <w:t>（平方米）</w:t>
            </w:r>
          </w:p>
        </w:tc>
        <w:tc>
          <w:tcPr>
            <w:tcW w:w="3504" w:type="dxa"/>
            <w:shd w:val="clear" w:color="auto" w:fill="auto"/>
            <w:vAlign w:val="center"/>
          </w:tcPr>
          <w:p>
            <w:pPr>
              <w:widowControl/>
              <w:spacing w:line="240" w:lineRule="auto"/>
              <w:jc w:val="center"/>
              <w:textAlignment w:val="center"/>
              <w:rPr>
                <w:rFonts w:eastAsiaTheme="minorEastAsia"/>
                <w:b/>
                <w:bCs/>
                <w:sz w:val="21"/>
                <w:szCs w:val="21"/>
              </w:rPr>
            </w:pPr>
            <w:r>
              <w:rPr>
                <w:rFonts w:eastAsiaTheme="minorEastAsia"/>
                <w:b/>
                <w:bCs/>
                <w:kern w:val="0"/>
                <w:sz w:val="21"/>
                <w:szCs w:val="21"/>
                <w:lang w:bidi="ar"/>
              </w:rPr>
              <w:t>地址</w:t>
            </w:r>
          </w:p>
        </w:tc>
        <w:tc>
          <w:tcPr>
            <w:tcW w:w="2660" w:type="dxa"/>
            <w:shd w:val="clear" w:color="auto" w:fill="auto"/>
            <w:vAlign w:val="center"/>
          </w:tcPr>
          <w:p>
            <w:pPr>
              <w:widowControl/>
              <w:spacing w:line="240" w:lineRule="auto"/>
              <w:jc w:val="center"/>
              <w:textAlignment w:val="center"/>
              <w:rPr>
                <w:rFonts w:eastAsiaTheme="minorEastAsia"/>
                <w:b/>
                <w:bCs/>
                <w:sz w:val="21"/>
                <w:szCs w:val="21"/>
              </w:rPr>
            </w:pPr>
            <w:r>
              <w:rPr>
                <w:rFonts w:eastAsiaTheme="minorEastAsia"/>
                <w:b/>
                <w:bCs/>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市级</w:t>
            </w: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石嘴山市餐厨垃圾处理厂</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60吨/日</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15385</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大武口区世纪大道以西，石嘴山经济开发区团结路以东，规划三路以北</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近期提升改造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石嘴山市生活垃圾综合处置产业园-餐厨垃圾处置项目</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300吨/日</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93587.85</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石嘴山市生活垃圾综合处置产业园内</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近期60吨/日，远期扩建240吨/日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大武口区</w:t>
            </w: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大武口简泉生活垃圾填埋场</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140万立方米</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简泉农场三队</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近期完成封场治理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大武口区再生资源分拣中心</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100吨/日</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3000</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大武口区潮湖村废旧物资市场</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近期提升改造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大武口区环卫综合体</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15000</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大武口区人民路街道工人东街</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远期改造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小型生活垃圾收集站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12</w:t>
            </w:r>
          </w:p>
        </w:tc>
        <w:tc>
          <w:tcPr>
            <w:tcW w:w="1852"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1759"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3504"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266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近期改造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w:t>
            </w: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惠农区生活垃圾填埋场</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96万立方米</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惠农区火车站南、包兰铁路与石中高速路交汇处西</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远期完成封场治理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惠农区再生资源分拣中心</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50吨/日</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1500</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惠农区二职路附近</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远期提升改造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惠农区转运站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150吨/日</w:t>
            </w:r>
          </w:p>
        </w:tc>
        <w:tc>
          <w:tcPr>
            <w:tcW w:w="1759"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1300</w:t>
            </w:r>
          </w:p>
        </w:tc>
        <w:tc>
          <w:tcPr>
            <w:tcW w:w="3504" w:type="dxa"/>
            <w:vMerge w:val="restart"/>
            <w:shd w:val="clear" w:color="auto" w:fill="auto"/>
            <w:noWrap/>
            <w:vAlign w:val="center"/>
          </w:tcPr>
          <w:p>
            <w:pPr>
              <w:widowControl/>
              <w:spacing w:line="240" w:lineRule="auto"/>
              <w:jc w:val="center"/>
              <w:textAlignment w:val="center"/>
              <w:rPr>
                <w:rFonts w:eastAsiaTheme="minorEastAsia"/>
                <w:sz w:val="21"/>
                <w:szCs w:val="21"/>
              </w:rPr>
            </w:pPr>
          </w:p>
          <w:p>
            <w:pPr>
              <w:spacing w:line="240" w:lineRule="auto"/>
              <w:jc w:val="center"/>
              <w:textAlignment w:val="center"/>
              <w:rPr>
                <w:rFonts w:eastAsiaTheme="minorEastAsia"/>
                <w:sz w:val="21"/>
                <w:szCs w:val="21"/>
              </w:rPr>
            </w:pPr>
            <w:r>
              <w:rPr>
                <w:rFonts w:eastAsiaTheme="minorEastAsia"/>
                <w:kern w:val="0"/>
                <w:sz w:val="21"/>
                <w:szCs w:val="21"/>
                <w:lang w:bidi="ar"/>
              </w:rPr>
              <w:t>惠农区二职路附近</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近期提升改造，增加可回收物中转、有害垃圾暂存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惠农区环卫综合体（</w:t>
            </w:r>
            <w:r>
              <w:rPr>
                <w:rFonts w:hint="eastAsia" w:eastAsiaTheme="minorEastAsia"/>
                <w:kern w:val="0"/>
                <w:sz w:val="21"/>
                <w:szCs w:val="21"/>
                <w:lang w:eastAsia="zh-CN" w:bidi="ar"/>
              </w:rPr>
              <w:t>含</w:t>
            </w:r>
            <w:r>
              <w:rPr>
                <w:rFonts w:eastAsiaTheme="minorEastAsia"/>
                <w:kern w:val="0"/>
                <w:sz w:val="21"/>
                <w:szCs w:val="21"/>
                <w:lang w:bidi="ar"/>
              </w:rPr>
              <w:t>转运站）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1759" w:type="dxa"/>
            <w:vMerge w:val="continue"/>
            <w:shd w:val="clear" w:color="auto" w:fill="auto"/>
            <w:noWrap/>
            <w:vAlign w:val="center"/>
          </w:tcPr>
          <w:p>
            <w:pPr>
              <w:widowControl/>
              <w:spacing w:line="240" w:lineRule="auto"/>
              <w:jc w:val="center"/>
              <w:textAlignment w:val="center"/>
              <w:rPr>
                <w:rFonts w:eastAsiaTheme="minorEastAsia"/>
                <w:sz w:val="21"/>
                <w:szCs w:val="21"/>
              </w:rPr>
            </w:pPr>
          </w:p>
        </w:tc>
        <w:tc>
          <w:tcPr>
            <w:tcW w:w="3504" w:type="dxa"/>
            <w:vMerge w:val="continue"/>
            <w:shd w:val="clear" w:color="auto" w:fill="auto"/>
            <w:noWrap/>
            <w:vAlign w:val="center"/>
          </w:tcPr>
          <w:p>
            <w:pPr>
              <w:widowControl/>
              <w:spacing w:line="240" w:lineRule="auto"/>
              <w:jc w:val="center"/>
              <w:textAlignment w:val="center"/>
              <w:rPr>
                <w:rFonts w:eastAsiaTheme="minorEastAsia"/>
                <w:sz w:val="21"/>
                <w:szCs w:val="21"/>
              </w:rPr>
            </w:pP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远期改造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小型生活垃圾收集站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21</w:t>
            </w:r>
          </w:p>
        </w:tc>
        <w:tc>
          <w:tcPr>
            <w:tcW w:w="1852"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266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近期改造17座，新建4座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平罗县</w:t>
            </w: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平罗县生活垃圾无害化填埋场一期</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110万立方米</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沙湖大道向南18公里处</w:t>
            </w:r>
          </w:p>
        </w:tc>
        <w:tc>
          <w:tcPr>
            <w:tcW w:w="2660" w:type="dxa"/>
            <w:shd w:val="clear" w:color="auto" w:fill="auto"/>
            <w:noWrap/>
            <w:vAlign w:val="center"/>
          </w:tcPr>
          <w:p>
            <w:pPr>
              <w:spacing w:line="240" w:lineRule="auto"/>
              <w:jc w:val="center"/>
              <w:rPr>
                <w:rFonts w:eastAsiaTheme="minorEastAsia"/>
                <w:sz w:val="21"/>
                <w:szCs w:val="21"/>
              </w:rPr>
            </w:pPr>
            <w:r>
              <w:rPr>
                <w:rFonts w:eastAsiaTheme="minorEastAsia"/>
                <w:kern w:val="0"/>
                <w:sz w:val="21"/>
                <w:szCs w:val="21"/>
                <w:lang w:bidi="ar"/>
              </w:rPr>
              <w:t>远期完成封场治理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widowControl/>
              <w:spacing w:line="240" w:lineRule="auto"/>
              <w:jc w:val="center"/>
              <w:textAlignment w:val="center"/>
              <w:rPr>
                <w:rFonts w:eastAsiaTheme="minorEastAsia"/>
                <w:kern w:val="0"/>
                <w:sz w:val="21"/>
                <w:szCs w:val="21"/>
                <w:lang w:bidi="ar"/>
              </w:rPr>
            </w:pPr>
          </w:p>
        </w:tc>
        <w:tc>
          <w:tcPr>
            <w:tcW w:w="3411"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平罗县生活垃圾无害化填埋场二期</w:t>
            </w:r>
          </w:p>
        </w:tc>
        <w:tc>
          <w:tcPr>
            <w:tcW w:w="1500" w:type="dxa"/>
            <w:shd w:val="clear" w:color="auto" w:fill="auto"/>
            <w:noWrap/>
            <w:vAlign w:val="center"/>
          </w:tcPr>
          <w:p>
            <w:pPr>
              <w:widowControl/>
              <w:spacing w:line="240" w:lineRule="auto"/>
              <w:jc w:val="center"/>
              <w:textAlignment w:val="center"/>
              <w:rPr>
                <w:rFonts w:eastAsiaTheme="minorEastAsia"/>
                <w:kern w:val="24"/>
                <w:sz w:val="21"/>
                <w:szCs w:val="21"/>
              </w:rPr>
            </w:pPr>
            <w:r>
              <w:rPr>
                <w:rFonts w:hint="eastAsia" w:eastAsiaTheme="minorEastAsia"/>
                <w:kern w:val="24"/>
                <w:sz w:val="21"/>
                <w:szCs w:val="21"/>
              </w:rPr>
              <w:t>1</w:t>
            </w:r>
          </w:p>
        </w:tc>
        <w:tc>
          <w:tcPr>
            <w:tcW w:w="1852"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24"/>
                <w:sz w:val="21"/>
                <w:szCs w:val="21"/>
              </w:rPr>
              <w:t>115万立方米</w:t>
            </w:r>
          </w:p>
        </w:tc>
        <w:tc>
          <w:tcPr>
            <w:tcW w:w="1759"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24"/>
                <w:sz w:val="21"/>
                <w:szCs w:val="21"/>
              </w:rPr>
              <w:t>165226</w:t>
            </w:r>
          </w:p>
        </w:tc>
        <w:tc>
          <w:tcPr>
            <w:tcW w:w="3504"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24"/>
                <w:sz w:val="21"/>
                <w:szCs w:val="21"/>
              </w:rPr>
              <w:t>沙湖大道向南18公里处</w:t>
            </w:r>
          </w:p>
        </w:tc>
        <w:tc>
          <w:tcPr>
            <w:tcW w:w="2660" w:type="dxa"/>
            <w:shd w:val="clear" w:color="auto" w:fill="auto"/>
            <w:noWrap/>
            <w:vAlign w:val="center"/>
          </w:tcPr>
          <w:p>
            <w:pPr>
              <w:spacing w:line="240" w:lineRule="auto"/>
              <w:jc w:val="center"/>
              <w:rPr>
                <w:rFonts w:eastAsiaTheme="minorEastAsia"/>
                <w:kern w:val="0"/>
                <w:sz w:val="21"/>
                <w:szCs w:val="21"/>
                <w:lang w:bidi="ar"/>
              </w:rPr>
            </w:pPr>
            <w:r>
              <w:rPr>
                <w:rFonts w:eastAsiaTheme="minorEastAsia"/>
                <w:kern w:val="24"/>
                <w:sz w:val="21"/>
                <w:szCs w:val="21"/>
              </w:rPr>
              <w:t>保留（用于飞灰填埋、生活垃圾应急填埋）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平罗县再生资源分拣中心</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60吨/日</w:t>
            </w:r>
          </w:p>
        </w:tc>
        <w:tc>
          <w:tcPr>
            <w:tcW w:w="1759"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11500.6</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拟选址平罗工业园区</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远期新建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rPr>
              <w:t>平罗县转运站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rPr>
            </w:pPr>
            <w:r>
              <w:rPr>
                <w:rFonts w:hint="eastAsia" w:eastAsiaTheme="minorEastAsia"/>
                <w:kern w:val="0"/>
                <w:sz w:val="21"/>
                <w:szCs w:val="21"/>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rPr>
              <w:t>260吨/日其他垃圾，40吨/日餐厨垃圾</w:t>
            </w:r>
          </w:p>
        </w:tc>
        <w:tc>
          <w:tcPr>
            <w:tcW w:w="1759" w:type="dxa"/>
            <w:vMerge w:val="continue"/>
            <w:shd w:val="clear" w:color="auto" w:fill="auto"/>
            <w:noWrap/>
            <w:vAlign w:val="center"/>
          </w:tcPr>
          <w:p>
            <w:pPr>
              <w:widowControl/>
              <w:spacing w:line="240" w:lineRule="auto"/>
              <w:jc w:val="center"/>
              <w:textAlignment w:val="center"/>
              <w:rPr>
                <w:rFonts w:eastAsiaTheme="minorEastAsia"/>
                <w:sz w:val="21"/>
                <w:szCs w:val="21"/>
              </w:rPr>
            </w:pPr>
          </w:p>
        </w:tc>
        <w:tc>
          <w:tcPr>
            <w:tcW w:w="3504" w:type="dxa"/>
            <w:vMerge w:val="restart"/>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平罗工业园区15#地块内</w:t>
            </w:r>
          </w:p>
          <w:p>
            <w:pPr>
              <w:spacing w:line="240" w:lineRule="auto"/>
              <w:jc w:val="center"/>
              <w:textAlignment w:val="center"/>
              <w:rPr>
                <w:rFonts w:eastAsiaTheme="minorEastAsia"/>
                <w:sz w:val="21"/>
                <w:szCs w:val="21"/>
              </w:rPr>
            </w:pP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rPr>
              <w:t>近期新建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平罗县环卫综合体（</w:t>
            </w:r>
            <w:r>
              <w:rPr>
                <w:rFonts w:hint="eastAsia" w:eastAsiaTheme="minorEastAsia"/>
                <w:kern w:val="0"/>
                <w:sz w:val="21"/>
                <w:szCs w:val="21"/>
                <w:lang w:eastAsia="zh-CN" w:bidi="ar"/>
              </w:rPr>
              <w:t>含</w:t>
            </w:r>
            <w:r>
              <w:rPr>
                <w:rFonts w:eastAsiaTheme="minorEastAsia"/>
                <w:kern w:val="0"/>
                <w:sz w:val="21"/>
                <w:szCs w:val="21"/>
                <w:lang w:bidi="ar"/>
              </w:rPr>
              <w:t>转运站）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1759" w:type="dxa"/>
            <w:vMerge w:val="continue"/>
            <w:shd w:val="clear" w:color="auto" w:fill="auto"/>
            <w:noWrap/>
            <w:vAlign w:val="center"/>
          </w:tcPr>
          <w:p>
            <w:pPr>
              <w:widowControl/>
              <w:spacing w:line="240" w:lineRule="auto"/>
              <w:jc w:val="center"/>
              <w:textAlignment w:val="center"/>
              <w:rPr>
                <w:rFonts w:eastAsiaTheme="minorEastAsia"/>
                <w:kern w:val="0"/>
                <w:sz w:val="21"/>
                <w:szCs w:val="21"/>
                <w:lang w:bidi="ar"/>
              </w:rPr>
            </w:pPr>
          </w:p>
        </w:tc>
        <w:tc>
          <w:tcPr>
            <w:tcW w:w="3504" w:type="dxa"/>
            <w:vMerge w:val="continue"/>
            <w:shd w:val="clear" w:color="auto" w:fill="auto"/>
            <w:noWrap/>
            <w:vAlign w:val="center"/>
          </w:tcPr>
          <w:p>
            <w:pPr>
              <w:widowControl/>
              <w:spacing w:line="240" w:lineRule="auto"/>
              <w:jc w:val="center"/>
              <w:textAlignment w:val="center"/>
              <w:rPr>
                <w:rFonts w:eastAsiaTheme="minorEastAsia"/>
                <w:kern w:val="0"/>
                <w:sz w:val="21"/>
                <w:szCs w:val="21"/>
                <w:lang w:bidi="ar"/>
              </w:rPr>
            </w:pPr>
          </w:p>
        </w:tc>
        <w:tc>
          <w:tcPr>
            <w:tcW w:w="266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远期改造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平罗县农村集转运站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w:t>
            </w:r>
          </w:p>
        </w:tc>
        <w:tc>
          <w:tcPr>
            <w:tcW w:w="1852"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100吨/日</w:t>
            </w:r>
          </w:p>
        </w:tc>
        <w:tc>
          <w:tcPr>
            <w:tcW w:w="1759"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4000</w:t>
            </w:r>
          </w:p>
        </w:tc>
        <w:tc>
          <w:tcPr>
            <w:tcW w:w="3504"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拟选址于平罗县陶乐镇</w:t>
            </w:r>
          </w:p>
        </w:tc>
        <w:tc>
          <w:tcPr>
            <w:tcW w:w="2660" w:type="dxa"/>
            <w:shd w:val="clear" w:color="auto" w:fill="auto"/>
            <w:noWrap/>
            <w:vAlign w:val="center"/>
          </w:tcPr>
          <w:p>
            <w:pPr>
              <w:widowControl/>
              <w:spacing w:line="240" w:lineRule="auto"/>
              <w:jc w:val="center"/>
              <w:textAlignment w:val="center"/>
              <w:rPr>
                <w:rFonts w:eastAsiaTheme="minorEastAsia"/>
                <w:sz w:val="21"/>
                <w:szCs w:val="21"/>
              </w:rPr>
            </w:pPr>
            <w:r>
              <w:rPr>
                <w:rFonts w:eastAsiaTheme="minorEastAsia"/>
                <w:kern w:val="0"/>
                <w:sz w:val="21"/>
                <w:szCs w:val="21"/>
                <w:lang w:bidi="ar"/>
              </w:rPr>
              <w:t>远期新建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7" w:type="dxa"/>
            <w:vMerge w:val="continue"/>
            <w:shd w:val="clear" w:color="auto" w:fill="auto"/>
            <w:noWrap/>
            <w:vAlign w:val="center"/>
          </w:tcPr>
          <w:p>
            <w:pPr>
              <w:spacing w:line="240" w:lineRule="auto"/>
              <w:jc w:val="center"/>
              <w:rPr>
                <w:rFonts w:eastAsiaTheme="minorEastAsia"/>
                <w:sz w:val="21"/>
                <w:szCs w:val="21"/>
              </w:rPr>
            </w:pPr>
          </w:p>
        </w:tc>
        <w:tc>
          <w:tcPr>
            <w:tcW w:w="3411"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小型生活垃圾收集站</w:t>
            </w:r>
          </w:p>
        </w:tc>
        <w:tc>
          <w:tcPr>
            <w:tcW w:w="150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13</w:t>
            </w:r>
          </w:p>
        </w:tc>
        <w:tc>
          <w:tcPr>
            <w:tcW w:w="1852"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1759"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3504"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eastAsiaTheme="minorEastAsia"/>
                <w:kern w:val="0"/>
                <w:sz w:val="21"/>
                <w:szCs w:val="21"/>
                <w:lang w:bidi="ar"/>
              </w:rPr>
              <w:t>—</w:t>
            </w:r>
          </w:p>
        </w:tc>
        <w:tc>
          <w:tcPr>
            <w:tcW w:w="2660" w:type="dxa"/>
            <w:shd w:val="clear" w:color="auto" w:fill="auto"/>
            <w:noWrap/>
            <w:vAlign w:val="center"/>
          </w:tcPr>
          <w:p>
            <w:pPr>
              <w:widowControl/>
              <w:spacing w:line="240" w:lineRule="auto"/>
              <w:jc w:val="center"/>
              <w:textAlignment w:val="center"/>
              <w:rPr>
                <w:rFonts w:eastAsiaTheme="minorEastAsia"/>
                <w:kern w:val="0"/>
                <w:sz w:val="21"/>
                <w:szCs w:val="21"/>
                <w:lang w:bidi="ar"/>
              </w:rPr>
            </w:pPr>
            <w:r>
              <w:rPr>
                <w:rFonts w:hint="eastAsia" w:eastAsiaTheme="minorEastAsia"/>
                <w:kern w:val="0"/>
                <w:sz w:val="21"/>
                <w:szCs w:val="21"/>
                <w:lang w:bidi="ar"/>
              </w:rPr>
              <w:t>近期改造</w:t>
            </w:r>
          </w:p>
        </w:tc>
      </w:tr>
    </w:tbl>
    <w:p/>
    <w:p>
      <w:pPr>
        <w:widowControl/>
        <w:spacing w:line="240" w:lineRule="auto"/>
        <w:jc w:val="left"/>
        <w:rPr>
          <w:sz w:val="24"/>
          <w:szCs w:val="24"/>
        </w:rPr>
      </w:pPr>
      <w:r>
        <w:br w:type="page"/>
      </w:r>
    </w:p>
    <w:p>
      <w:pPr>
        <w:jc w:val="center"/>
        <w:sectPr>
          <w:pgSz w:w="16838" w:h="11906" w:orient="landscape"/>
          <w:pgMar w:top="1800" w:right="1440" w:bottom="1800" w:left="1440" w:header="851" w:footer="992" w:gutter="0"/>
          <w:cols w:space="425" w:num="1"/>
          <w:docGrid w:type="lines" w:linePitch="312" w:charSpace="0"/>
        </w:sectPr>
      </w:pPr>
    </w:p>
    <w:p>
      <w:pPr>
        <w:pStyle w:val="4"/>
        <w:rPr>
          <w:rFonts w:eastAsia="宋体"/>
        </w:rPr>
      </w:pPr>
      <w:bookmarkStart w:id="73" w:name="_Toc146631563"/>
      <w:r>
        <w:rPr>
          <w:rFonts w:eastAsia="宋体"/>
        </w:rPr>
        <w:t>保障措施</w:t>
      </w:r>
      <w:bookmarkEnd w:id="73"/>
    </w:p>
    <w:p>
      <w:pPr>
        <w:numPr>
          <w:ilvl w:val="0"/>
          <w:numId w:val="11"/>
        </w:numPr>
      </w:pPr>
      <w:r>
        <w:t>组织管理保障</w:t>
      </w:r>
    </w:p>
    <w:p>
      <w:pPr>
        <w:ind w:firstLine="560" w:firstLineChars="200"/>
      </w:pPr>
      <w:r>
        <w:t>建立完善的组织管理体系，理顺生活垃圾管理体制，明确相关部门职责。完善制度建设，规范项目管理。完善应急体系建设，提高智慧管理水平。探索缩短前端生活垃圾收集链的措施，将分类投放统筹到小区垃圾收集房，管理中心下移至社区和物业。生活垃圾分类任务艰巨、涉及面广、综合性强、耗时较长，要根据各自职责分工，制定具体工作计划，按时间节点有序推进。</w:t>
      </w:r>
    </w:p>
    <w:p>
      <w:pPr>
        <w:numPr>
          <w:ilvl w:val="0"/>
          <w:numId w:val="11"/>
        </w:numPr>
      </w:pPr>
      <w:r>
        <w:t>社会宣传及经费保障</w:t>
      </w:r>
    </w:p>
    <w:p>
      <w:pPr>
        <w:ind w:firstLine="560" w:firstLineChars="200"/>
      </w:pPr>
      <w:r>
        <w:t>充分利用线上线下各类媒体，结合重点时间节点，大力开展宣传教育。深入实施垃圾分类进校园、进教材、进课堂和“小手拉大手”等活动。常态化开展垃圾分类“进社区、进机关、进企业、进家庭”。加强区级公共财政对环境卫生基础设施建设的资金投入力度，完善经济承包责任制和专业服务公司合约制运作模式，逐步推进环卫作业服务市场化进程。鼓励各地积极开展垃圾分类示范小区、示范社区等评选活动，并给予适当资金补助。完善垃圾收费制度，实行专款专用，建立和完善可回收物补贴政策等。</w:t>
      </w:r>
    </w:p>
    <w:p>
      <w:pPr>
        <w:numPr>
          <w:ilvl w:val="0"/>
          <w:numId w:val="11"/>
        </w:numPr>
      </w:pPr>
      <w:r>
        <w:t>加强公众参与</w:t>
      </w:r>
    </w:p>
    <w:p>
      <w:pPr>
        <w:ind w:firstLine="560" w:firstLineChars="200"/>
      </w:pPr>
      <w:r>
        <w:t>利用各种媒体加强全民环境意识教育，普及垃圾分类知识，加强对垃圾分类《条例》的宣传，不断增强全民环境忧患意识和参与意识。充分运用多种形式，宣传垃圾分类知识及相关法律法规，将其作为推进循环经济、建设生态文明、落实节能减排的工作实践，切实提高居民知晓率和参与率。</w:t>
      </w:r>
    </w:p>
    <w:p>
      <w:pPr>
        <w:numPr>
          <w:ilvl w:val="0"/>
          <w:numId w:val="11"/>
        </w:numPr>
      </w:pPr>
      <w:r>
        <w:t>设施用地保障</w:t>
      </w:r>
    </w:p>
    <w:p>
      <w:pPr>
        <w:ind w:firstLine="560" w:firstLineChars="200"/>
      </w:pPr>
      <w:r>
        <w:t>将本规划的成果纳入控制性详细规划，确保环境卫生设施建设用地到位，使之具有法律约束性。将生活垃圾分类及无害化处理建设纳入国民经济和社会发展规划，各相关部门按职责切实保障规划实施。规划部门在地块出让、核实中应明确环卫设施的配置标准；在制定新区开发、旧区改造等地区性综合开发建设规划方案时，应当包含设置环境卫生设施的内容，并征求环卫主管部门的意见。</w:t>
      </w:r>
    </w:p>
    <w:p/>
    <w:p/>
    <w:p/>
    <w:p>
      <w:pPr>
        <w:sectPr>
          <w:pgSz w:w="11906" w:h="16838"/>
          <w:pgMar w:top="1440" w:right="1800" w:bottom="1440" w:left="1800" w:header="851" w:footer="992" w:gutter="0"/>
          <w:cols w:space="425" w:num="1"/>
          <w:docGrid w:type="lines" w:linePitch="312" w:charSpace="0"/>
        </w:sectPr>
      </w:pPr>
    </w:p>
    <w:p>
      <w:pPr>
        <w:pStyle w:val="2"/>
        <w:rPr>
          <w:rFonts w:ascii="Times New Roman" w:hAnsi="Times New Roman" w:eastAsia="宋体"/>
        </w:rPr>
      </w:pPr>
      <w:bookmarkStart w:id="74" w:name="_Toc146631564"/>
      <w:r>
        <w:rPr>
          <w:rFonts w:ascii="Times New Roman" w:hAnsi="Times New Roman" w:eastAsia="宋体"/>
        </w:rPr>
        <w:t>附则</w:t>
      </w:r>
      <w:bookmarkEnd w:id="74"/>
    </w:p>
    <w:p>
      <w:pPr>
        <w:pStyle w:val="4"/>
        <w:rPr>
          <w:rFonts w:eastAsia="宋体"/>
        </w:rPr>
      </w:pPr>
      <w:bookmarkStart w:id="75" w:name="_Toc146631565"/>
      <w:r>
        <w:rPr>
          <w:rFonts w:eastAsia="宋体"/>
        </w:rPr>
        <w:t>规划法律地位</w:t>
      </w:r>
      <w:bookmarkEnd w:id="75"/>
    </w:p>
    <w:p>
      <w:pPr>
        <w:ind w:firstLine="560" w:firstLineChars="200"/>
      </w:pPr>
      <w:r>
        <w:t>本规划由规划文本、图纸和规划说明三部分组成，规划文本和图纸具有同等法律效力。</w:t>
      </w:r>
    </w:p>
    <w:p>
      <w:pPr>
        <w:pStyle w:val="4"/>
        <w:rPr>
          <w:rFonts w:eastAsia="宋体"/>
        </w:rPr>
      </w:pPr>
      <w:bookmarkStart w:id="76" w:name="_Toc146631566"/>
      <w:r>
        <w:rPr>
          <w:rFonts w:eastAsia="宋体"/>
        </w:rPr>
        <w:t>规划变更要求</w:t>
      </w:r>
      <w:bookmarkEnd w:id="76"/>
    </w:p>
    <w:p>
      <w:pPr>
        <w:ind w:firstLine="560" w:firstLineChars="200"/>
      </w:pPr>
      <w:r>
        <w:t>本规划一经批准，任何单位和个人未经法定程序无权变更。</w:t>
      </w:r>
    </w:p>
    <w:p>
      <w:pPr>
        <w:pStyle w:val="4"/>
        <w:rPr>
          <w:rFonts w:eastAsia="宋体"/>
        </w:rPr>
      </w:pPr>
      <w:bookmarkStart w:id="77" w:name="_Toc146631567"/>
      <w:r>
        <w:rPr>
          <w:rFonts w:eastAsia="宋体"/>
        </w:rPr>
        <w:t>规划生效日期</w:t>
      </w:r>
      <w:bookmarkEnd w:id="77"/>
    </w:p>
    <w:p>
      <w:pPr>
        <w:ind w:firstLine="560" w:firstLineChars="200"/>
      </w:pPr>
      <w:r>
        <w:t>本规划经报石嘴山市政府批准后即行生效。</w:t>
      </w:r>
    </w:p>
    <w:p>
      <w:pPr>
        <w:pStyle w:val="4"/>
        <w:rPr>
          <w:rFonts w:eastAsia="宋体"/>
        </w:rPr>
      </w:pPr>
      <w:bookmarkStart w:id="78" w:name="_Toc146631568"/>
      <w:r>
        <w:rPr>
          <w:rFonts w:eastAsia="宋体"/>
        </w:rPr>
        <w:t>规划实施与解释权</w:t>
      </w:r>
      <w:bookmarkEnd w:id="78"/>
    </w:p>
    <w:p>
      <w:pPr>
        <w:spacing w:before="156" w:beforeLines="50" w:after="156" w:afterLines="50"/>
        <w:ind w:firstLine="510"/>
        <w:rPr>
          <w:szCs w:val="24"/>
        </w:rPr>
      </w:pPr>
      <w:r>
        <w:rPr>
          <w:szCs w:val="24"/>
        </w:rPr>
        <w:t>本规划由石嘴山市住房和城乡建设局组织实施和负责解释。</w:t>
      </w:r>
    </w:p>
    <w:p/>
    <w:p>
      <w:pPr>
        <w:ind w:firstLine="560" w:firstLineChars="200"/>
      </w:pPr>
    </w:p>
    <w:p>
      <w:pPr>
        <w:ind w:firstLine="560" w:firstLineChars="200"/>
      </w:pPr>
    </w:p>
    <w:p>
      <w:pPr>
        <w:ind w:firstLine="560" w:firstLineChars="200"/>
      </w:pPr>
    </w:p>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Cambria">
    <w:altName w:val="FreeSerif"/>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120609"/>
    </w:sdtPr>
    <w:sdtContent>
      <w:p>
        <w:pPr>
          <w:pStyle w:val="15"/>
          <w:jc w:val="center"/>
          <w:rPr>
            <w:rFonts w:hint="eastAsia"/>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2</w:t>
        </w:r>
        <w:r>
          <w:rPr>
            <w:rFonts w:asciiTheme="minorEastAsia" w:hAnsiTheme="minorEastAsia" w:eastAsiaTheme="minorEastAsia"/>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hint="eastAsia" w:asciiTheme="minorEastAsia" w:hAnsiTheme="minorEastAsia" w:eastAsiaTheme="minorEastAsia" w:cstheme="minorEastAsia"/>
        <w:sz w:val="24"/>
        <w:szCs w:val="24"/>
      </w:rPr>
    </w:sdtEndPr>
    <w:sdtContent>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11</w:t>
        </w:r>
        <w:r>
          <w:rPr>
            <w:rFonts w:hint="eastAsia" w:asciiTheme="minorEastAsia" w:hAnsiTheme="minorEastAsia" w:eastAsiaTheme="minorEastAsia" w:cstheme="minorEastAsia"/>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976621"/>
    </w:sdtPr>
    <w:sdtEndPr>
      <w:rPr>
        <w:rFonts w:ascii="宋体" w:hAnsi="宋体"/>
        <w:sz w:val="24"/>
        <w:szCs w:val="24"/>
      </w:rPr>
    </w:sdtEndPr>
    <w:sdtContent>
      <w:p>
        <w:pPr>
          <w:pStyle w:val="15"/>
          <w:jc w:val="center"/>
          <w:rPr>
            <w:rFonts w:hint="eastAsia"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13</w:t>
        </w:r>
        <w:r>
          <w:rPr>
            <w:rFonts w:ascii="宋体" w:hAnsi="宋体"/>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3871184" name="文本框 157387118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zSVju0AAAAAUBAAAPAAAAAAAAAAEAIAAAADgAAABkcnMvZG93bnJldi54bWxQSwEC&#10;FAAUAAAACACHTuJAaocdWx8CAAArBAAADgAAAAAAAAABACAAAAA1AQAAZHJzL2Uyb0RvYy54bWxQ&#10;SwUGAAAAAAYABgBZAQAAxgU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560"/>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560"/>
      <w:rPr>
        <w:rFonts w:hint="eastAsia"/>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left="482"/>
      <w:jc w:val="center"/>
      <w:rPr>
        <w:sz w:val="21"/>
        <w:szCs w:val="21"/>
      </w:rPr>
    </w:pPr>
    <w:r>
      <w:rPr>
        <w:rFonts w:hint="eastAsia"/>
        <w:sz w:val="21"/>
        <w:szCs w:val="21"/>
      </w:rPr>
      <w:t>石嘴山市生活垃圾分类及无害化处理设施建设规划（2023~2035）文本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left="482"/>
      <w:jc w:val="center"/>
      <w:rPr>
        <w:rFonts w:hint="eastAsia"/>
        <w:sz w:val="21"/>
        <w:szCs w:val="21"/>
      </w:rPr>
    </w:pPr>
    <w:r>
      <w:rPr>
        <w:rFonts w:hint="eastAsia"/>
        <w:sz w:val="21"/>
        <w:szCs w:val="21"/>
      </w:rPr>
      <w:t>石嘴山市生活垃圾分类及无害化处理设施建设规划（2023~2035）文本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F6937"/>
    <w:multiLevelType w:val="singleLevel"/>
    <w:tmpl w:val="B95F6937"/>
    <w:lvl w:ilvl="0" w:tentative="0">
      <w:start w:val="1"/>
      <w:numFmt w:val="decimal"/>
      <w:lvlText w:val="(%1)"/>
      <w:lvlJc w:val="left"/>
      <w:pPr>
        <w:ind w:left="425" w:hanging="425"/>
      </w:pPr>
      <w:rPr>
        <w:rFonts w:hint="default"/>
      </w:rPr>
    </w:lvl>
  </w:abstractNum>
  <w:abstractNum w:abstractNumId="1">
    <w:nsid w:val="C0BABC16"/>
    <w:multiLevelType w:val="singleLevel"/>
    <w:tmpl w:val="C0BABC16"/>
    <w:lvl w:ilvl="0" w:tentative="0">
      <w:start w:val="1"/>
      <w:numFmt w:val="bullet"/>
      <w:lvlText w:val=""/>
      <w:lvlJc w:val="left"/>
      <w:pPr>
        <w:ind w:left="420" w:hanging="420"/>
      </w:pPr>
      <w:rPr>
        <w:rFonts w:hint="default" w:ascii="Wingdings" w:hAnsi="Wingdings"/>
      </w:rPr>
    </w:lvl>
  </w:abstractNum>
  <w:abstractNum w:abstractNumId="2">
    <w:nsid w:val="12F01271"/>
    <w:multiLevelType w:val="singleLevel"/>
    <w:tmpl w:val="12F01271"/>
    <w:lvl w:ilvl="0" w:tentative="0">
      <w:start w:val="1"/>
      <w:numFmt w:val="bullet"/>
      <w:lvlText w:val=""/>
      <w:lvlJc w:val="left"/>
      <w:pPr>
        <w:ind w:left="420" w:hanging="420"/>
      </w:pPr>
      <w:rPr>
        <w:rFonts w:hint="default" w:ascii="Wingdings" w:hAnsi="Wingdings"/>
      </w:rPr>
    </w:lvl>
  </w:abstractNum>
  <w:abstractNum w:abstractNumId="3">
    <w:nsid w:val="24A74926"/>
    <w:multiLevelType w:val="multilevel"/>
    <w:tmpl w:val="24A74926"/>
    <w:lvl w:ilvl="0" w:tentative="0">
      <w:start w:val="1"/>
      <w:numFmt w:val="chineseCountingThousand"/>
      <w:pStyle w:val="37"/>
      <w:lvlText w:val="第%1条"/>
      <w:lvlJc w:val="left"/>
      <w:pPr>
        <w:tabs>
          <w:tab w:val="left" w:pos="420"/>
        </w:tabs>
        <w:ind w:left="420" w:hanging="420"/>
      </w:pPr>
      <w:rPr>
        <w:rFonts w:hint="eastAsia"/>
        <w:b w:val="0"/>
        <w:lang w:val="en-US"/>
      </w:rPr>
    </w:lvl>
    <w:lvl w:ilvl="1" w:tentative="0">
      <w:start w:val="1"/>
      <w:numFmt w:val="bullet"/>
      <w:lvlText w:val=""/>
      <w:lvlJc w:val="left"/>
      <w:pPr>
        <w:tabs>
          <w:tab w:val="left" w:pos="962"/>
        </w:tabs>
        <w:ind w:left="962" w:hanging="680"/>
      </w:pPr>
      <w:rPr>
        <w:rFonts w:hint="default" w:ascii="Wingdings" w:hAnsi="Wingdings"/>
      </w:rPr>
    </w:lvl>
    <w:lvl w:ilvl="2" w:tentative="0">
      <w:start w:val="1"/>
      <w:numFmt w:val="lowerRoman"/>
      <w:lvlText w:val="%3."/>
      <w:lvlJc w:val="right"/>
      <w:pPr>
        <w:tabs>
          <w:tab w:val="left" w:pos="1122"/>
        </w:tabs>
        <w:ind w:left="1122" w:hanging="420"/>
      </w:pPr>
    </w:lvl>
    <w:lvl w:ilvl="3" w:tentative="0">
      <w:start w:val="1"/>
      <w:numFmt w:val="decimal"/>
      <w:lvlText w:val="%4."/>
      <w:lvlJc w:val="left"/>
      <w:pPr>
        <w:tabs>
          <w:tab w:val="left" w:pos="1542"/>
        </w:tabs>
        <w:ind w:left="1542" w:hanging="420"/>
      </w:pPr>
    </w:lvl>
    <w:lvl w:ilvl="4" w:tentative="0">
      <w:start w:val="1"/>
      <w:numFmt w:val="lowerLetter"/>
      <w:lvlText w:val="%5)"/>
      <w:lvlJc w:val="left"/>
      <w:pPr>
        <w:tabs>
          <w:tab w:val="left" w:pos="1962"/>
        </w:tabs>
        <w:ind w:left="1962" w:hanging="420"/>
      </w:pPr>
    </w:lvl>
    <w:lvl w:ilvl="5" w:tentative="0">
      <w:start w:val="1"/>
      <w:numFmt w:val="lowerRoman"/>
      <w:lvlText w:val="%6."/>
      <w:lvlJc w:val="right"/>
      <w:pPr>
        <w:tabs>
          <w:tab w:val="left" w:pos="2382"/>
        </w:tabs>
        <w:ind w:left="2382" w:hanging="420"/>
      </w:pPr>
    </w:lvl>
    <w:lvl w:ilvl="6" w:tentative="0">
      <w:start w:val="1"/>
      <w:numFmt w:val="decimal"/>
      <w:lvlText w:val="%7."/>
      <w:lvlJc w:val="left"/>
      <w:pPr>
        <w:tabs>
          <w:tab w:val="left" w:pos="2802"/>
        </w:tabs>
        <w:ind w:left="2802" w:hanging="420"/>
      </w:pPr>
    </w:lvl>
    <w:lvl w:ilvl="7" w:tentative="0">
      <w:start w:val="1"/>
      <w:numFmt w:val="lowerLetter"/>
      <w:lvlText w:val="%8)"/>
      <w:lvlJc w:val="left"/>
      <w:pPr>
        <w:tabs>
          <w:tab w:val="left" w:pos="3222"/>
        </w:tabs>
        <w:ind w:left="3222" w:hanging="420"/>
      </w:pPr>
    </w:lvl>
    <w:lvl w:ilvl="8" w:tentative="0">
      <w:start w:val="1"/>
      <w:numFmt w:val="lowerRoman"/>
      <w:lvlText w:val="%9."/>
      <w:lvlJc w:val="right"/>
      <w:pPr>
        <w:tabs>
          <w:tab w:val="left" w:pos="3642"/>
        </w:tabs>
        <w:ind w:left="3642" w:hanging="420"/>
      </w:pPr>
    </w:lvl>
  </w:abstractNum>
  <w:abstractNum w:abstractNumId="4">
    <w:nsid w:val="3A9F2A1D"/>
    <w:multiLevelType w:val="multilevel"/>
    <w:tmpl w:val="3A9F2A1D"/>
    <w:lvl w:ilvl="0" w:tentative="0">
      <w:start w:val="1"/>
      <w:numFmt w:val="chineseCounting"/>
      <w:suff w:val="space"/>
      <w:lvlText w:val="第%1节"/>
      <w:lvlJc w:val="left"/>
      <w:pPr>
        <w:tabs>
          <w:tab w:val="left" w:pos="0"/>
        </w:tabs>
      </w:pPr>
      <w:rPr>
        <w:rFonts w:hint="eastAsia" w:ascii="宋体" w:hAnsi="宋体" w:eastAsia="宋体" w:cs="宋体"/>
      </w:rPr>
    </w:lvl>
    <w:lvl w:ilvl="1" w:tentative="0">
      <w:start w:val="1"/>
      <w:numFmt w:val="chineseCounting"/>
      <w:pStyle w:val="3"/>
      <w:suff w:val="nothing"/>
      <w:lvlText w:val="第%2节"/>
      <w:lvlJc w:val="left"/>
      <w:pPr>
        <w:tabs>
          <w:tab w:val="left" w:pos="0"/>
        </w:tabs>
      </w:pPr>
      <w:rPr>
        <w:rFonts w:hint="eastAsia" w:ascii="宋体" w:hAnsi="宋体" w:eastAsia="华文宋体" w:cs="宋体"/>
        <w:b/>
        <w:sz w:val="30"/>
      </w:rPr>
    </w:lvl>
    <w:lvl w:ilvl="2" w:tentative="0">
      <w:start w:val="1"/>
      <w:numFmt w:val="chineseCounting"/>
      <w:suff w:val="nothing"/>
      <w:lvlText w:val="（%3）"/>
      <w:lvlJc w:val="left"/>
      <w:pPr>
        <w:tabs>
          <w:tab w:val="left" w:pos="0"/>
        </w:tabs>
      </w:pPr>
      <w:rPr>
        <w:rFonts w:hint="eastAsia" w:ascii="宋体" w:hAnsi="宋体" w:eastAsia="宋体" w:cs="宋体"/>
      </w:rPr>
    </w:lvl>
    <w:lvl w:ilvl="3" w:tentative="0">
      <w:start w:val="1"/>
      <w:numFmt w:val="decimal"/>
      <w:suff w:val="nothing"/>
      <w:lvlText w:val="%4．"/>
      <w:lvlJc w:val="left"/>
      <w:pPr>
        <w:tabs>
          <w:tab w:val="left" w:pos="0"/>
        </w:tabs>
      </w:pPr>
      <w:rPr>
        <w:rFonts w:hint="eastAsia" w:ascii="宋体" w:hAnsi="宋体" w:eastAsia="宋体" w:cs="宋体"/>
      </w:rPr>
    </w:lvl>
    <w:lvl w:ilvl="4" w:tentative="0">
      <w:start w:val="1"/>
      <w:numFmt w:val="decimal"/>
      <w:suff w:val="nothing"/>
      <w:lvlText w:val="（%5）"/>
      <w:lvlJc w:val="left"/>
      <w:pPr>
        <w:tabs>
          <w:tab w:val="left" w:pos="0"/>
        </w:tabs>
      </w:pPr>
      <w:rPr>
        <w:rFonts w:hint="eastAsia" w:ascii="宋体" w:hAnsi="宋体" w:eastAsia="宋体" w:cs="宋体"/>
      </w:rPr>
    </w:lvl>
    <w:lvl w:ilvl="5" w:tentative="0">
      <w:start w:val="1"/>
      <w:numFmt w:val="decimalEnclosedCircleChinese"/>
      <w:suff w:val="nothing"/>
      <w:lvlText w:val="%6"/>
      <w:lvlJc w:val="left"/>
      <w:pPr>
        <w:tabs>
          <w:tab w:val="left" w:pos="0"/>
        </w:tabs>
      </w:pPr>
      <w:rPr>
        <w:rFonts w:hint="eastAsia" w:ascii="宋体" w:hAnsi="宋体" w:eastAsia="宋体" w:cs="宋体"/>
      </w:rPr>
    </w:lvl>
    <w:lvl w:ilvl="6" w:tentative="0">
      <w:start w:val="1"/>
      <w:numFmt w:val="decimal"/>
      <w:suff w:val="nothing"/>
      <w:lvlText w:val="%7）"/>
      <w:lvlJc w:val="left"/>
      <w:pPr>
        <w:tabs>
          <w:tab w:val="left" w:pos="0"/>
        </w:tabs>
      </w:pPr>
      <w:rPr>
        <w:rFonts w:hint="eastAsia" w:ascii="宋体" w:hAnsi="宋体" w:eastAsia="宋体" w:cs="宋体"/>
      </w:rPr>
    </w:lvl>
    <w:lvl w:ilvl="7" w:tentative="0">
      <w:start w:val="1"/>
      <w:numFmt w:val="lowerLetter"/>
      <w:suff w:val="nothing"/>
      <w:lvlText w:val="%8．"/>
      <w:lvlJc w:val="left"/>
      <w:pPr>
        <w:tabs>
          <w:tab w:val="left" w:pos="0"/>
        </w:tabs>
      </w:pPr>
      <w:rPr>
        <w:rFonts w:hint="eastAsia" w:ascii="宋体" w:hAnsi="宋体" w:eastAsia="宋体" w:cs="宋体"/>
      </w:rPr>
    </w:lvl>
    <w:lvl w:ilvl="8" w:tentative="0">
      <w:start w:val="1"/>
      <w:numFmt w:val="lowerLetter"/>
      <w:suff w:val="nothing"/>
      <w:lvlText w:val="%9）"/>
      <w:lvlJc w:val="left"/>
      <w:pPr>
        <w:tabs>
          <w:tab w:val="left" w:pos="0"/>
        </w:tabs>
      </w:pPr>
      <w:rPr>
        <w:rFonts w:hint="eastAsia" w:ascii="宋体" w:hAnsi="宋体" w:eastAsia="宋体" w:cs="宋体"/>
      </w:rPr>
    </w:lvl>
  </w:abstractNum>
  <w:abstractNum w:abstractNumId="5">
    <w:nsid w:val="4C440177"/>
    <w:multiLevelType w:val="multilevel"/>
    <w:tmpl w:val="4C440177"/>
    <w:lvl w:ilvl="0" w:tentative="0">
      <w:start w:val="1"/>
      <w:numFmt w:val="decimal"/>
      <w:lvlText w:val="%1."/>
      <w:lvlJc w:val="left"/>
      <w:pPr>
        <w:ind w:left="432" w:hanging="432"/>
      </w:pPr>
      <w:rPr>
        <w:rFonts w:hint="default" w:eastAsia="黑体"/>
        <w:b/>
      </w:rPr>
    </w:lvl>
    <w:lvl w:ilvl="1" w:tentative="0">
      <w:start w:val="1"/>
      <w:numFmt w:val="decimal"/>
      <w:lvlText w:val="%1.%2."/>
      <w:lvlJc w:val="left"/>
      <w:pPr>
        <w:ind w:left="420" w:hanging="575"/>
      </w:pPr>
      <w:rPr>
        <w:rFonts w:hint="default" w:ascii="宋体" w:hAnsi="宋体" w:eastAsia="宋体" w:cs="宋体"/>
      </w:rPr>
    </w:lvl>
    <w:lvl w:ilvl="2" w:tentative="0">
      <w:start w:val="1"/>
      <w:numFmt w:val="decimal"/>
      <w:lvlText w:val="%1.%2.%3."/>
      <w:lvlJc w:val="left"/>
      <w:pPr>
        <w:ind w:left="1200" w:hanging="720"/>
      </w:pPr>
      <w:rPr>
        <w:rFonts w:hint="default" w:eastAsia="黑体"/>
        <w:sz w:val="28"/>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6">
    <w:nsid w:val="4F79195E"/>
    <w:multiLevelType w:val="singleLevel"/>
    <w:tmpl w:val="4F79195E"/>
    <w:lvl w:ilvl="0" w:tentative="0">
      <w:start w:val="1"/>
      <w:numFmt w:val="decimal"/>
      <w:lvlText w:val="(%1)"/>
      <w:lvlJc w:val="left"/>
      <w:pPr>
        <w:ind w:left="992" w:hanging="425"/>
      </w:pPr>
      <w:rPr>
        <w:rFonts w:hint="default"/>
      </w:rPr>
    </w:lvl>
  </w:abstractNum>
  <w:abstractNum w:abstractNumId="7">
    <w:nsid w:val="60DA9A8F"/>
    <w:multiLevelType w:val="multilevel"/>
    <w:tmpl w:val="60DA9A8F"/>
    <w:lvl w:ilvl="0" w:tentative="0">
      <w:start w:val="1"/>
      <w:numFmt w:val="decimal"/>
      <w:suff w:val="space"/>
      <w:lvlText w:val="第%1条"/>
      <w:lvlJc w:val="left"/>
      <w:rPr>
        <w:rFonts w:hint="default" w:eastAsia="黑体"/>
        <w:sz w:val="28"/>
      </w:rPr>
    </w:lvl>
    <w:lvl w:ilvl="1" w:tentative="0">
      <w:start w:val="1"/>
      <w:numFmt w:val="decimal"/>
      <w:suff w:val="nothing"/>
      <w:lvlText w:val="%2．"/>
      <w:lvlJc w:val="left"/>
      <w:rPr>
        <w:rFonts w:hint="default" w:eastAsia="黑体"/>
        <w:sz w:val="28"/>
      </w:rPr>
    </w:lvl>
    <w:lvl w:ilvl="2" w:tentative="0">
      <w:start w:val="1"/>
      <w:numFmt w:val="decimal"/>
      <w:pStyle w:val="4"/>
      <w:suff w:val="nothing"/>
      <w:lvlText w:val="第%3条 "/>
      <w:lvlJc w:val="left"/>
      <w:pPr>
        <w:tabs>
          <w:tab w:val="left" w:pos="0"/>
        </w:tabs>
      </w:pPr>
      <w:rPr>
        <w:rFonts w:hint="default" w:ascii="Times New Roman" w:hAnsi="Times New Roman" w:eastAsia="宋体" w:cs="宋体"/>
        <w:b/>
        <w:sz w:val="28"/>
      </w:rPr>
    </w:lvl>
    <w:lvl w:ilvl="3" w:tentative="0">
      <w:start w:val="1"/>
      <w:numFmt w:val="decimalEnclosedCircleChinese"/>
      <w:suff w:val="nothing"/>
      <w:lvlText w:val="%4"/>
      <w:lvlJc w:val="left"/>
      <w:rPr>
        <w:rFonts w:hint="default" w:eastAsia="黑体"/>
        <w:sz w:val="28"/>
      </w:rPr>
    </w:lvl>
    <w:lvl w:ilvl="4" w:tentative="0">
      <w:start w:val="1"/>
      <w:numFmt w:val="decimal"/>
      <w:suff w:val="nothing"/>
      <w:lvlText w:val="%5）"/>
      <w:lvlJc w:val="left"/>
      <w:rPr>
        <w:rFonts w:hint="default" w:eastAsia="黑体"/>
        <w:sz w:val="28"/>
      </w:rPr>
    </w:lvl>
    <w:lvl w:ilvl="5" w:tentative="0">
      <w:start w:val="1"/>
      <w:numFmt w:val="lowerLetter"/>
      <w:suff w:val="nothing"/>
      <w:lvlText w:val="%6．"/>
      <w:lvlJc w:val="left"/>
      <w:rPr>
        <w:rFonts w:hint="default" w:eastAsia="黑体"/>
        <w:sz w:val="28"/>
      </w:rPr>
    </w:lvl>
    <w:lvl w:ilvl="6" w:tentative="0">
      <w:start w:val="1"/>
      <w:numFmt w:val="lowerLetter"/>
      <w:suff w:val="nothing"/>
      <w:lvlText w:val="%7）"/>
      <w:lvlJc w:val="left"/>
      <w:rPr>
        <w:rFonts w:hint="default" w:eastAsia="黑体"/>
        <w:sz w:val="28"/>
      </w:rPr>
    </w:lvl>
    <w:lvl w:ilvl="7" w:tentative="0">
      <w:start w:val="1"/>
      <w:numFmt w:val="lowerRoman"/>
      <w:suff w:val="nothing"/>
      <w:lvlText w:val="%8．"/>
      <w:lvlJc w:val="left"/>
      <w:rPr>
        <w:rFonts w:hint="default" w:eastAsia="黑体"/>
        <w:sz w:val="28"/>
      </w:rPr>
    </w:lvl>
    <w:lvl w:ilvl="8" w:tentative="0">
      <w:start w:val="1"/>
      <w:numFmt w:val="lowerRoman"/>
      <w:suff w:val="nothing"/>
      <w:lvlText w:val="%9）"/>
      <w:lvlJc w:val="left"/>
      <w:rPr>
        <w:rFonts w:hint="default" w:eastAsia="黑体"/>
        <w:sz w:val="28"/>
      </w:rPr>
    </w:lvl>
  </w:abstractNum>
  <w:abstractNum w:abstractNumId="8">
    <w:nsid w:val="663C095D"/>
    <w:multiLevelType w:val="singleLevel"/>
    <w:tmpl w:val="663C095D"/>
    <w:lvl w:ilvl="0" w:tentative="0">
      <w:start w:val="1"/>
      <w:numFmt w:val="bullet"/>
      <w:lvlText w:val=""/>
      <w:lvlJc w:val="left"/>
      <w:pPr>
        <w:ind w:left="420" w:hanging="420"/>
      </w:pPr>
      <w:rPr>
        <w:rFonts w:hint="default" w:ascii="Wingdings" w:hAnsi="Wingdings"/>
      </w:rPr>
    </w:lvl>
  </w:abstractNum>
  <w:abstractNum w:abstractNumId="9">
    <w:nsid w:val="670EE3F2"/>
    <w:multiLevelType w:val="singleLevel"/>
    <w:tmpl w:val="670EE3F2"/>
    <w:lvl w:ilvl="0" w:tentative="0">
      <w:start w:val="1"/>
      <w:numFmt w:val="chineseCounting"/>
      <w:pStyle w:val="2"/>
      <w:suff w:val="space"/>
      <w:lvlText w:val="第%1章"/>
      <w:lvlJc w:val="left"/>
      <w:pPr>
        <w:tabs>
          <w:tab w:val="left" w:pos="0"/>
        </w:tabs>
      </w:pPr>
      <w:rPr>
        <w:rFonts w:hint="eastAsia" w:eastAsia="黑体"/>
        <w:b/>
        <w:sz w:val="32"/>
      </w:rPr>
    </w:lvl>
  </w:abstractNum>
  <w:abstractNum w:abstractNumId="10">
    <w:nsid w:val="69C5993B"/>
    <w:multiLevelType w:val="singleLevel"/>
    <w:tmpl w:val="69C5993B"/>
    <w:lvl w:ilvl="0" w:tentative="0">
      <w:start w:val="1"/>
      <w:numFmt w:val="decimal"/>
      <w:lvlText w:val="(%1)"/>
      <w:lvlJc w:val="left"/>
      <w:pPr>
        <w:ind w:left="425" w:hanging="425"/>
      </w:pPr>
      <w:rPr>
        <w:rFonts w:hint="default"/>
      </w:rPr>
    </w:lvl>
  </w:abstractNum>
  <w:num w:numId="1">
    <w:abstractNumId w:val="9"/>
  </w:num>
  <w:num w:numId="2">
    <w:abstractNumId w:val="4"/>
  </w:num>
  <w:num w:numId="3">
    <w:abstractNumId w:val="7"/>
  </w:num>
  <w:num w:numId="4">
    <w:abstractNumId w:val="5"/>
  </w:num>
  <w:num w:numId="5">
    <w:abstractNumId w:val="3"/>
  </w:num>
  <w:num w:numId="6">
    <w:abstractNumId w:val="0"/>
  </w:num>
  <w:num w:numId="7">
    <w:abstractNumId w:val="1"/>
  </w:num>
  <w:num w:numId="8">
    <w:abstractNumId w:val="2"/>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2M2E4YWIyNmYxMjgwOTdkMjg3ZjRhMGU1MDVkZGIifQ=="/>
  </w:docVars>
  <w:rsids>
    <w:rsidRoot w:val="080F43B0"/>
    <w:rsid w:val="000019B2"/>
    <w:rsid w:val="0000745B"/>
    <w:rsid w:val="0001050B"/>
    <w:rsid w:val="000214D1"/>
    <w:rsid w:val="0002257F"/>
    <w:rsid w:val="00023F7B"/>
    <w:rsid w:val="0004176F"/>
    <w:rsid w:val="00041842"/>
    <w:rsid w:val="0006339B"/>
    <w:rsid w:val="00071CCB"/>
    <w:rsid w:val="00073DAF"/>
    <w:rsid w:val="0007626F"/>
    <w:rsid w:val="00085DE9"/>
    <w:rsid w:val="000941C8"/>
    <w:rsid w:val="000B218F"/>
    <w:rsid w:val="000B4642"/>
    <w:rsid w:val="000F3678"/>
    <w:rsid w:val="000F5F1B"/>
    <w:rsid w:val="001025BC"/>
    <w:rsid w:val="00106377"/>
    <w:rsid w:val="00115A7D"/>
    <w:rsid w:val="00117745"/>
    <w:rsid w:val="001228CD"/>
    <w:rsid w:val="001429E3"/>
    <w:rsid w:val="00146BD5"/>
    <w:rsid w:val="0015724D"/>
    <w:rsid w:val="00165EE5"/>
    <w:rsid w:val="00170A47"/>
    <w:rsid w:val="00171793"/>
    <w:rsid w:val="00176553"/>
    <w:rsid w:val="00182270"/>
    <w:rsid w:val="00193BF7"/>
    <w:rsid w:val="001B73C1"/>
    <w:rsid w:val="001D163C"/>
    <w:rsid w:val="00220594"/>
    <w:rsid w:val="0024102F"/>
    <w:rsid w:val="00256034"/>
    <w:rsid w:val="00257B3F"/>
    <w:rsid w:val="00292905"/>
    <w:rsid w:val="002E7955"/>
    <w:rsid w:val="002F3172"/>
    <w:rsid w:val="002F4884"/>
    <w:rsid w:val="002F555C"/>
    <w:rsid w:val="00316ACB"/>
    <w:rsid w:val="00325526"/>
    <w:rsid w:val="00327933"/>
    <w:rsid w:val="0033431A"/>
    <w:rsid w:val="00383562"/>
    <w:rsid w:val="003965A9"/>
    <w:rsid w:val="003B3087"/>
    <w:rsid w:val="003B3719"/>
    <w:rsid w:val="003B5A6B"/>
    <w:rsid w:val="003C6AC3"/>
    <w:rsid w:val="003F7B50"/>
    <w:rsid w:val="00410CA3"/>
    <w:rsid w:val="004120C2"/>
    <w:rsid w:val="0042748B"/>
    <w:rsid w:val="00457981"/>
    <w:rsid w:val="004A4453"/>
    <w:rsid w:val="004B123D"/>
    <w:rsid w:val="004C4FE7"/>
    <w:rsid w:val="004E0727"/>
    <w:rsid w:val="004F0BB1"/>
    <w:rsid w:val="004F2C35"/>
    <w:rsid w:val="004F32FF"/>
    <w:rsid w:val="00501634"/>
    <w:rsid w:val="00502910"/>
    <w:rsid w:val="005128AA"/>
    <w:rsid w:val="005230AC"/>
    <w:rsid w:val="0052757A"/>
    <w:rsid w:val="00561CF8"/>
    <w:rsid w:val="00562DA2"/>
    <w:rsid w:val="0056798E"/>
    <w:rsid w:val="00593A49"/>
    <w:rsid w:val="005A2830"/>
    <w:rsid w:val="005A322D"/>
    <w:rsid w:val="005D1975"/>
    <w:rsid w:val="005D585D"/>
    <w:rsid w:val="005F6441"/>
    <w:rsid w:val="00616362"/>
    <w:rsid w:val="00642604"/>
    <w:rsid w:val="006479B6"/>
    <w:rsid w:val="00650FEE"/>
    <w:rsid w:val="00654834"/>
    <w:rsid w:val="00656742"/>
    <w:rsid w:val="0066275B"/>
    <w:rsid w:val="00666F5C"/>
    <w:rsid w:val="00681EBF"/>
    <w:rsid w:val="006A749B"/>
    <w:rsid w:val="006B0128"/>
    <w:rsid w:val="006B6D70"/>
    <w:rsid w:val="006C6D33"/>
    <w:rsid w:val="006F699A"/>
    <w:rsid w:val="006F7A6D"/>
    <w:rsid w:val="007047A3"/>
    <w:rsid w:val="00711E2B"/>
    <w:rsid w:val="00726A21"/>
    <w:rsid w:val="00744FC9"/>
    <w:rsid w:val="00770FBA"/>
    <w:rsid w:val="00786801"/>
    <w:rsid w:val="007948DB"/>
    <w:rsid w:val="007A55C8"/>
    <w:rsid w:val="007A6226"/>
    <w:rsid w:val="00803DF1"/>
    <w:rsid w:val="008133D2"/>
    <w:rsid w:val="008348B3"/>
    <w:rsid w:val="00843260"/>
    <w:rsid w:val="008507E9"/>
    <w:rsid w:val="00894105"/>
    <w:rsid w:val="008B0B41"/>
    <w:rsid w:val="008C6F5B"/>
    <w:rsid w:val="008D0B31"/>
    <w:rsid w:val="008E1793"/>
    <w:rsid w:val="00903173"/>
    <w:rsid w:val="00904A1A"/>
    <w:rsid w:val="00916EC1"/>
    <w:rsid w:val="0098135F"/>
    <w:rsid w:val="009874DA"/>
    <w:rsid w:val="0099678F"/>
    <w:rsid w:val="009A2E6D"/>
    <w:rsid w:val="009D405B"/>
    <w:rsid w:val="009E4158"/>
    <w:rsid w:val="009E59BF"/>
    <w:rsid w:val="009F03B9"/>
    <w:rsid w:val="00A249C0"/>
    <w:rsid w:val="00A33681"/>
    <w:rsid w:val="00A44AC2"/>
    <w:rsid w:val="00A53432"/>
    <w:rsid w:val="00A779B5"/>
    <w:rsid w:val="00A8032B"/>
    <w:rsid w:val="00A81CC4"/>
    <w:rsid w:val="00A9652E"/>
    <w:rsid w:val="00AB3804"/>
    <w:rsid w:val="00AB5543"/>
    <w:rsid w:val="00AB5CD8"/>
    <w:rsid w:val="00AC4838"/>
    <w:rsid w:val="00AC7E48"/>
    <w:rsid w:val="00B00908"/>
    <w:rsid w:val="00B1554A"/>
    <w:rsid w:val="00B22CB1"/>
    <w:rsid w:val="00B23869"/>
    <w:rsid w:val="00B40D02"/>
    <w:rsid w:val="00B41940"/>
    <w:rsid w:val="00B43BE2"/>
    <w:rsid w:val="00B51C64"/>
    <w:rsid w:val="00B54999"/>
    <w:rsid w:val="00B65C19"/>
    <w:rsid w:val="00B767D7"/>
    <w:rsid w:val="00B851C0"/>
    <w:rsid w:val="00B92236"/>
    <w:rsid w:val="00BD1D91"/>
    <w:rsid w:val="00BD447F"/>
    <w:rsid w:val="00BE0BFD"/>
    <w:rsid w:val="00BF17D2"/>
    <w:rsid w:val="00C04B96"/>
    <w:rsid w:val="00C1695D"/>
    <w:rsid w:val="00C178B6"/>
    <w:rsid w:val="00C30B51"/>
    <w:rsid w:val="00C35175"/>
    <w:rsid w:val="00C51FDA"/>
    <w:rsid w:val="00C667F0"/>
    <w:rsid w:val="00C8284D"/>
    <w:rsid w:val="00C87EE9"/>
    <w:rsid w:val="00CB1915"/>
    <w:rsid w:val="00CB4B98"/>
    <w:rsid w:val="00CC07B8"/>
    <w:rsid w:val="00CC2459"/>
    <w:rsid w:val="00CD19E7"/>
    <w:rsid w:val="00CD2E25"/>
    <w:rsid w:val="00CD31C2"/>
    <w:rsid w:val="00CE1583"/>
    <w:rsid w:val="00CE16D7"/>
    <w:rsid w:val="00D0169F"/>
    <w:rsid w:val="00D035F8"/>
    <w:rsid w:val="00D16DD0"/>
    <w:rsid w:val="00D21B28"/>
    <w:rsid w:val="00D33B6A"/>
    <w:rsid w:val="00D42E71"/>
    <w:rsid w:val="00D430C6"/>
    <w:rsid w:val="00D44B56"/>
    <w:rsid w:val="00D52DDD"/>
    <w:rsid w:val="00D70114"/>
    <w:rsid w:val="00D720E1"/>
    <w:rsid w:val="00D85130"/>
    <w:rsid w:val="00DD3632"/>
    <w:rsid w:val="00DD7BB0"/>
    <w:rsid w:val="00DE3066"/>
    <w:rsid w:val="00DF55C9"/>
    <w:rsid w:val="00E23B5D"/>
    <w:rsid w:val="00E33B15"/>
    <w:rsid w:val="00E33B8B"/>
    <w:rsid w:val="00EB0B2D"/>
    <w:rsid w:val="00EF0DF2"/>
    <w:rsid w:val="00F13FC9"/>
    <w:rsid w:val="00F16AD6"/>
    <w:rsid w:val="00F628E1"/>
    <w:rsid w:val="00F82AC7"/>
    <w:rsid w:val="00FA648C"/>
    <w:rsid w:val="00FE257D"/>
    <w:rsid w:val="00FF3ADD"/>
    <w:rsid w:val="02A93B2F"/>
    <w:rsid w:val="02CA4DCC"/>
    <w:rsid w:val="05DB7FB0"/>
    <w:rsid w:val="075A3E7B"/>
    <w:rsid w:val="077B298E"/>
    <w:rsid w:val="080F43B0"/>
    <w:rsid w:val="0E005CB6"/>
    <w:rsid w:val="0E3C619F"/>
    <w:rsid w:val="0FA52247"/>
    <w:rsid w:val="0FF61CD3"/>
    <w:rsid w:val="182207E7"/>
    <w:rsid w:val="18BB098D"/>
    <w:rsid w:val="1919337C"/>
    <w:rsid w:val="1A5467BE"/>
    <w:rsid w:val="1A751BD8"/>
    <w:rsid w:val="1E1F4CFB"/>
    <w:rsid w:val="1E7322E7"/>
    <w:rsid w:val="1F0D1683"/>
    <w:rsid w:val="22497DF7"/>
    <w:rsid w:val="22A7535A"/>
    <w:rsid w:val="236B3BA8"/>
    <w:rsid w:val="25B9507E"/>
    <w:rsid w:val="2A372F2D"/>
    <w:rsid w:val="2ABB0720"/>
    <w:rsid w:val="2F8D2CB1"/>
    <w:rsid w:val="3002294D"/>
    <w:rsid w:val="333B026A"/>
    <w:rsid w:val="347336C4"/>
    <w:rsid w:val="35B04D05"/>
    <w:rsid w:val="3700503F"/>
    <w:rsid w:val="37CD476F"/>
    <w:rsid w:val="387D1EBD"/>
    <w:rsid w:val="402A1B9A"/>
    <w:rsid w:val="40646D0C"/>
    <w:rsid w:val="467D16DC"/>
    <w:rsid w:val="49BD4940"/>
    <w:rsid w:val="4A66674B"/>
    <w:rsid w:val="51AC4FD2"/>
    <w:rsid w:val="534F2EB2"/>
    <w:rsid w:val="54BA67AB"/>
    <w:rsid w:val="56CC2D84"/>
    <w:rsid w:val="56E60023"/>
    <w:rsid w:val="5DE07BCA"/>
    <w:rsid w:val="5DE70F55"/>
    <w:rsid w:val="606E6F0B"/>
    <w:rsid w:val="60D40173"/>
    <w:rsid w:val="634B36E3"/>
    <w:rsid w:val="6D9D74FD"/>
    <w:rsid w:val="73F52525"/>
    <w:rsid w:val="75132A89"/>
    <w:rsid w:val="779077C8"/>
    <w:rsid w:val="7B023E92"/>
    <w:rsid w:val="7B6E2EB4"/>
    <w:rsid w:val="7BBF03AC"/>
    <w:rsid w:val="7D845D1C"/>
    <w:rsid w:val="E10C0561"/>
    <w:rsid w:val="FF8F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keepLines/>
      <w:numPr>
        <w:ilvl w:val="0"/>
        <w:numId w:val="1"/>
      </w:numPr>
      <w:spacing w:before="340" w:after="330"/>
      <w:jc w:val="center"/>
      <w:outlineLvl w:val="0"/>
    </w:pPr>
    <w:rPr>
      <w:rFonts w:ascii="Calibri" w:hAnsi="Calibri" w:eastAsia="黑体"/>
      <w:b/>
      <w:kern w:val="44"/>
      <w:sz w:val="32"/>
    </w:rPr>
  </w:style>
  <w:style w:type="paragraph" w:styleId="3">
    <w:name w:val="heading 2"/>
    <w:basedOn w:val="1"/>
    <w:next w:val="1"/>
    <w:unhideWhenUsed/>
    <w:qFormat/>
    <w:uiPriority w:val="0"/>
    <w:pPr>
      <w:keepNext/>
      <w:keepLines/>
      <w:numPr>
        <w:ilvl w:val="1"/>
        <w:numId w:val="2"/>
      </w:numPr>
      <w:spacing w:before="260" w:after="260"/>
      <w:ind w:left="420" w:hanging="575"/>
      <w:jc w:val="center"/>
      <w:outlineLvl w:val="1"/>
    </w:pPr>
    <w:rPr>
      <w:rFonts w:ascii="Arial" w:hAnsi="Arial" w:eastAsia="华文宋体"/>
      <w:b/>
      <w:sz w:val="30"/>
    </w:rPr>
  </w:style>
  <w:style w:type="paragraph" w:styleId="4">
    <w:name w:val="heading 3"/>
    <w:basedOn w:val="1"/>
    <w:next w:val="1"/>
    <w:unhideWhenUsed/>
    <w:qFormat/>
    <w:uiPriority w:val="0"/>
    <w:pPr>
      <w:keepNext/>
      <w:keepLines/>
      <w:numPr>
        <w:ilvl w:val="2"/>
        <w:numId w:val="3"/>
      </w:numPr>
      <w:tabs>
        <w:tab w:val="left" w:pos="210"/>
      </w:tabs>
      <w:spacing w:before="260" w:after="260" w:line="413" w:lineRule="auto"/>
      <w:outlineLvl w:val="2"/>
    </w:pPr>
    <w:rPr>
      <w:rFonts w:eastAsia="华文宋体"/>
      <w:b/>
    </w:rPr>
  </w:style>
  <w:style w:type="paragraph" w:styleId="5">
    <w:name w:val="heading 4"/>
    <w:basedOn w:val="1"/>
    <w:next w:val="1"/>
    <w:link w:val="28"/>
    <w:semiHidden/>
    <w:unhideWhenUsed/>
    <w:qFormat/>
    <w:uiPriority w:val="0"/>
    <w:pPr>
      <w:keepNext/>
      <w:keepLines/>
      <w:numPr>
        <w:ilvl w:val="3"/>
        <w:numId w:val="4"/>
      </w:numPr>
      <w:outlineLvl w:val="3"/>
    </w:pPr>
    <w:rPr>
      <w:rFonts w:ascii="Arial" w:hAnsi="Arial"/>
      <w:b/>
      <w:sz w:val="24"/>
    </w:rPr>
  </w:style>
  <w:style w:type="paragraph" w:styleId="6">
    <w:name w:val="heading 5"/>
    <w:basedOn w:val="1"/>
    <w:next w:val="1"/>
    <w:semiHidden/>
    <w:unhideWhenUsed/>
    <w:qFormat/>
    <w:uiPriority w:val="0"/>
    <w:pPr>
      <w:keepNext/>
      <w:keepLines/>
      <w:numPr>
        <w:ilvl w:val="4"/>
        <w:numId w:val="4"/>
      </w:numPr>
      <w:spacing w:before="280" w:after="290" w:line="372" w:lineRule="auto"/>
      <w:outlineLvl w:val="4"/>
    </w:pPr>
    <w:rPr>
      <w:b/>
    </w:rPr>
  </w:style>
  <w:style w:type="paragraph" w:styleId="7">
    <w:name w:val="heading 6"/>
    <w:basedOn w:val="1"/>
    <w:next w:val="1"/>
    <w:semiHidden/>
    <w:unhideWhenUsed/>
    <w:qFormat/>
    <w:uiPriority w:val="0"/>
    <w:pPr>
      <w:keepNext/>
      <w:keepLines/>
      <w:numPr>
        <w:ilvl w:val="5"/>
        <w:numId w:val="4"/>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4"/>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4"/>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4"/>
      </w:numPr>
      <w:spacing w:before="240" w:after="64" w:line="317" w:lineRule="auto"/>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3"/>
    <w:unhideWhenUsed/>
    <w:qFormat/>
    <w:uiPriority w:val="0"/>
    <w:pPr>
      <w:jc w:val="center"/>
    </w:pPr>
    <w:rPr>
      <w:rFonts w:ascii="Arial" w:hAnsi="Arial" w:eastAsia="黑体"/>
      <w:sz w:val="24"/>
      <w:szCs w:val="24"/>
    </w:rPr>
  </w:style>
  <w:style w:type="paragraph" w:styleId="12">
    <w:name w:val="annotation text"/>
    <w:basedOn w:val="1"/>
    <w:link w:val="38"/>
    <w:qFormat/>
    <w:uiPriority w:val="99"/>
    <w:pPr>
      <w:jc w:val="left"/>
    </w:pPr>
    <w:rPr>
      <w:rFonts w:ascii="Calibri" w:hAnsi="Calibri"/>
      <w:sz w:val="24"/>
      <w:szCs w:val="24"/>
    </w:rPr>
  </w:style>
  <w:style w:type="paragraph" w:styleId="13">
    <w:name w:val="toc 3"/>
    <w:basedOn w:val="1"/>
    <w:next w:val="1"/>
    <w:qFormat/>
    <w:uiPriority w:val="39"/>
    <w:pPr>
      <w:ind w:left="840" w:leftChars="400"/>
    </w:pPr>
  </w:style>
  <w:style w:type="paragraph" w:styleId="14">
    <w:name w:val="Balloon Text"/>
    <w:basedOn w:val="1"/>
    <w:link w:val="49"/>
    <w:qFormat/>
    <w:uiPriority w:val="0"/>
    <w:pPr>
      <w:spacing w:line="240" w:lineRule="auto"/>
    </w:pPr>
    <w:rPr>
      <w:sz w:val="18"/>
      <w:szCs w:val="18"/>
    </w:rPr>
  </w:style>
  <w:style w:type="paragraph" w:styleId="15">
    <w:name w:val="footer"/>
    <w:basedOn w:val="1"/>
    <w:link w:val="45"/>
    <w:qFormat/>
    <w:uiPriority w:val="99"/>
    <w:pPr>
      <w:tabs>
        <w:tab w:val="center" w:pos="4153"/>
        <w:tab w:val="right" w:pos="8306"/>
      </w:tabs>
      <w:snapToGrid w:val="0"/>
      <w:spacing w:line="240" w:lineRule="auto"/>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spacing w:line="240" w:lineRule="auto"/>
      <w:jc w:val="center"/>
    </w:pPr>
    <w:rPr>
      <w:sz w:val="18"/>
    </w:rPr>
  </w:style>
  <w:style w:type="paragraph" w:styleId="17">
    <w:name w:val="toc 1"/>
    <w:basedOn w:val="1"/>
    <w:next w:val="1"/>
    <w:qFormat/>
    <w:uiPriority w:val="39"/>
  </w:style>
  <w:style w:type="paragraph" w:styleId="18">
    <w:name w:val="toc 2"/>
    <w:basedOn w:val="1"/>
    <w:next w:val="1"/>
    <w:qFormat/>
    <w:uiPriority w:val="39"/>
    <w:pPr>
      <w:ind w:left="420" w:leftChars="200"/>
    </w:pPr>
  </w:style>
  <w:style w:type="paragraph" w:styleId="19">
    <w:name w:val="Normal (Web)"/>
    <w:basedOn w:val="1"/>
    <w:qFormat/>
    <w:uiPriority w:val="0"/>
    <w:rPr>
      <w:sz w:val="24"/>
    </w:rPr>
  </w:style>
  <w:style w:type="paragraph" w:styleId="20">
    <w:name w:val="Title"/>
    <w:basedOn w:val="1"/>
    <w:next w:val="1"/>
    <w:qFormat/>
    <w:uiPriority w:val="10"/>
    <w:pPr>
      <w:spacing w:before="240" w:after="60"/>
      <w:ind w:firstLine="200" w:firstLineChars="200"/>
      <w:jc w:val="center"/>
      <w:outlineLvl w:val="0"/>
    </w:pPr>
    <w:rPr>
      <w:rFonts w:ascii="Cambria" w:hAnsi="Cambria"/>
      <w:b/>
      <w:bCs/>
      <w:kern w:val="0"/>
      <w:sz w:val="32"/>
      <w:szCs w:val="32"/>
    </w:rPr>
  </w:style>
  <w:style w:type="paragraph" w:styleId="21">
    <w:name w:val="annotation subject"/>
    <w:basedOn w:val="12"/>
    <w:next w:val="12"/>
    <w:link w:val="42"/>
    <w:qFormat/>
    <w:uiPriority w:val="0"/>
    <w:rPr>
      <w:rFonts w:ascii="Times New Roman" w:hAnsi="Times New Roman"/>
      <w:b/>
      <w:bCs/>
      <w:sz w:val="28"/>
      <w:szCs w:val="20"/>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qFormat/>
    <w:uiPriority w:val="0"/>
  </w:style>
  <w:style w:type="character" w:styleId="26">
    <w:name w:val="Hyperlink"/>
    <w:basedOn w:val="24"/>
    <w:unhideWhenUsed/>
    <w:qFormat/>
    <w:uiPriority w:val="99"/>
    <w:rPr>
      <w:color w:val="0026E5" w:themeColor="hyperlink"/>
      <w:u w:val="single"/>
      <w14:textFill>
        <w14:solidFill>
          <w14:schemeClr w14:val="hlink"/>
        </w14:solidFill>
      </w14:textFill>
    </w:rPr>
  </w:style>
  <w:style w:type="character" w:styleId="27">
    <w:name w:val="annotation reference"/>
    <w:basedOn w:val="24"/>
    <w:qFormat/>
    <w:uiPriority w:val="99"/>
    <w:rPr>
      <w:sz w:val="21"/>
      <w:szCs w:val="21"/>
    </w:rPr>
  </w:style>
  <w:style w:type="character" w:customStyle="1" w:styleId="28">
    <w:name w:val="标题 4 字符"/>
    <w:basedOn w:val="24"/>
    <w:link w:val="5"/>
    <w:semiHidden/>
    <w:qFormat/>
    <w:uiPriority w:val="9"/>
    <w:rPr>
      <w:rFonts w:ascii="Arial" w:hAnsi="Arial" w:eastAsia="宋体" w:cstheme="majorBidi"/>
      <w:b/>
      <w:bCs/>
      <w:sz w:val="24"/>
      <w:szCs w:val="28"/>
    </w:rPr>
  </w:style>
  <w:style w:type="paragraph" w:customStyle="1" w:styleId="29">
    <w:name w:val="样式 (中文) 黑体 二号 居中"/>
    <w:basedOn w:val="1"/>
    <w:qFormat/>
    <w:uiPriority w:val="0"/>
    <w:pPr>
      <w:jc w:val="center"/>
    </w:pPr>
    <w:rPr>
      <w:rFonts w:eastAsia="黑体" w:cs="宋体"/>
      <w:sz w:val="44"/>
      <w:szCs w:val="44"/>
    </w:rPr>
  </w:style>
  <w:style w:type="paragraph" w:customStyle="1" w:styleId="30">
    <w:name w:val="正文2"/>
    <w:basedOn w:val="1"/>
    <w:link w:val="36"/>
    <w:qFormat/>
    <w:uiPriority w:val="0"/>
    <w:pPr>
      <w:spacing w:after="120"/>
      <w:ind w:firstLine="480" w:firstLineChars="200"/>
    </w:pPr>
    <w:rPr>
      <w:rFonts w:cs="宋体"/>
    </w:rPr>
  </w:style>
  <w:style w:type="paragraph" w:styleId="31">
    <w:name w:val="List Paragraph"/>
    <w:basedOn w:val="1"/>
    <w:qFormat/>
    <w:uiPriority w:val="34"/>
    <w:pPr>
      <w:ind w:firstLine="420" w:firstLineChars="200"/>
    </w:pPr>
  </w:style>
  <w:style w:type="table" w:customStyle="1" w:styleId="32">
    <w:name w:val="网格型21"/>
    <w:basedOn w:val="22"/>
    <w:qFormat/>
    <w:uiPriority w:val="0"/>
    <w:rPr>
      <w:rFonts w:ascii="Calibri" w:hAnsi="Calibri" w:eastAsia="Times New Roman"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3">
    <w:name w:val="font81"/>
    <w:basedOn w:val="24"/>
    <w:qFormat/>
    <w:uiPriority w:val="0"/>
    <w:rPr>
      <w:rFonts w:hint="default" w:ascii="Times New Roman" w:hAnsi="Times New Roman" w:cs="Times New Roman"/>
      <w:color w:val="000000"/>
      <w:sz w:val="21"/>
      <w:szCs w:val="21"/>
      <w:u w:val="none"/>
    </w:rPr>
  </w:style>
  <w:style w:type="character" w:customStyle="1" w:styleId="34">
    <w:name w:val="font71"/>
    <w:basedOn w:val="24"/>
    <w:qFormat/>
    <w:uiPriority w:val="0"/>
    <w:rPr>
      <w:rFonts w:hint="eastAsia" w:ascii="宋体" w:hAnsi="宋体" w:eastAsia="宋体" w:cs="宋体"/>
      <w:color w:val="000000"/>
      <w:sz w:val="21"/>
      <w:szCs w:val="21"/>
      <w:u w:val="none"/>
    </w:rPr>
  </w:style>
  <w:style w:type="character" w:customStyle="1" w:styleId="35">
    <w:name w:val="font41"/>
    <w:basedOn w:val="24"/>
    <w:qFormat/>
    <w:uiPriority w:val="0"/>
    <w:rPr>
      <w:rFonts w:hint="default" w:ascii="Times New Roman" w:hAnsi="Times New Roman" w:cs="Times New Roman"/>
      <w:b/>
      <w:bCs/>
      <w:color w:val="000000"/>
      <w:sz w:val="21"/>
      <w:szCs w:val="21"/>
      <w:u w:val="none"/>
    </w:rPr>
  </w:style>
  <w:style w:type="character" w:customStyle="1" w:styleId="36">
    <w:name w:val="正文2 Char"/>
    <w:basedOn w:val="24"/>
    <w:link w:val="30"/>
    <w:qFormat/>
    <w:uiPriority w:val="0"/>
    <w:rPr>
      <w:rFonts w:ascii="Times New Roman" w:hAnsi="Times New Roman" w:eastAsia="宋体" w:cs="宋体"/>
      <w:kern w:val="2"/>
      <w:sz w:val="28"/>
    </w:rPr>
  </w:style>
  <w:style w:type="paragraph" w:customStyle="1" w:styleId="37">
    <w:name w:val="样式 标题 4 + 段前: 0.5 行"/>
    <w:basedOn w:val="5"/>
    <w:next w:val="1"/>
    <w:qFormat/>
    <w:uiPriority w:val="0"/>
    <w:pPr>
      <w:numPr>
        <w:ilvl w:val="0"/>
        <w:numId w:val="5"/>
      </w:numPr>
      <w:spacing w:beforeLines="50"/>
      <w:ind w:firstLine="200" w:firstLineChars="200"/>
    </w:pPr>
    <w:rPr>
      <w:rFonts w:ascii="Times New Roman" w:hAnsi="Times New Roman" w:cs="宋体"/>
      <w:b w:val="0"/>
      <w:szCs w:val="24"/>
    </w:rPr>
  </w:style>
  <w:style w:type="character" w:customStyle="1" w:styleId="38">
    <w:name w:val="批注文字 字符"/>
    <w:basedOn w:val="24"/>
    <w:link w:val="12"/>
    <w:qFormat/>
    <w:uiPriority w:val="0"/>
    <w:rPr>
      <w:rFonts w:hint="default" w:ascii="Calibri" w:hAnsi="Calibri" w:cs="Times New Roman"/>
      <w:kern w:val="2"/>
      <w:sz w:val="24"/>
      <w:szCs w:val="24"/>
    </w:rPr>
  </w:style>
  <w:style w:type="paragraph" w:customStyle="1" w:styleId="39">
    <w:name w:val="msolistparagraph"/>
    <w:basedOn w:val="1"/>
    <w:qFormat/>
    <w:uiPriority w:val="0"/>
    <w:pPr>
      <w:ind w:firstLine="420" w:firstLineChars="200"/>
    </w:pPr>
    <w:rPr>
      <w:rFonts w:ascii="Calibri" w:hAnsi="Calibri"/>
      <w:sz w:val="24"/>
      <w:szCs w:val="24"/>
    </w:rPr>
  </w:style>
  <w:style w:type="character" w:customStyle="1" w:styleId="40">
    <w:name w:val="列表段落 字符"/>
    <w:basedOn w:val="24"/>
    <w:qFormat/>
    <w:uiPriority w:val="0"/>
    <w:rPr>
      <w:rFonts w:hint="default" w:ascii="Calibri" w:hAnsi="Calibri" w:cs="Times New Roman"/>
      <w:kern w:val="2"/>
      <w:sz w:val="24"/>
      <w:szCs w:val="24"/>
    </w:rPr>
  </w:style>
  <w:style w:type="paragraph" w:customStyle="1" w:styleId="41">
    <w:name w:val="修订1"/>
    <w:hidden/>
    <w:unhideWhenUsed/>
    <w:qFormat/>
    <w:uiPriority w:val="99"/>
    <w:rPr>
      <w:rFonts w:ascii="Times New Roman" w:hAnsi="Times New Roman" w:eastAsia="宋体" w:cs="Times New Roman"/>
      <w:kern w:val="2"/>
      <w:sz w:val="28"/>
      <w:lang w:val="en-US" w:eastAsia="zh-CN" w:bidi="ar-SA"/>
    </w:rPr>
  </w:style>
  <w:style w:type="character" w:customStyle="1" w:styleId="42">
    <w:name w:val="批注主题 字符"/>
    <w:basedOn w:val="38"/>
    <w:link w:val="21"/>
    <w:qFormat/>
    <w:uiPriority w:val="0"/>
    <w:rPr>
      <w:rFonts w:hint="default" w:ascii="Calibri" w:hAnsi="Calibri" w:cs="Times New Roman"/>
      <w:b/>
      <w:bCs/>
      <w:kern w:val="2"/>
      <w:sz w:val="28"/>
      <w:szCs w:val="24"/>
    </w:rPr>
  </w:style>
  <w:style w:type="character" w:customStyle="1" w:styleId="43">
    <w:name w:val="题注 字符"/>
    <w:basedOn w:val="24"/>
    <w:link w:val="11"/>
    <w:qFormat/>
    <w:uiPriority w:val="0"/>
    <w:rPr>
      <w:rFonts w:hint="default" w:ascii="Arial" w:hAnsi="Arial" w:eastAsia="黑体" w:cs="Times New Roman"/>
      <w:kern w:val="2"/>
      <w:sz w:val="24"/>
      <w:szCs w:val="24"/>
    </w:rPr>
  </w:style>
  <w:style w:type="paragraph" w:customStyle="1" w:styleId="44">
    <w:name w:val="修订2"/>
    <w:hidden/>
    <w:unhideWhenUsed/>
    <w:qFormat/>
    <w:uiPriority w:val="99"/>
    <w:rPr>
      <w:rFonts w:ascii="Times New Roman" w:hAnsi="Times New Roman" w:eastAsia="宋体" w:cs="Times New Roman"/>
      <w:kern w:val="2"/>
      <w:sz w:val="28"/>
      <w:lang w:val="en-US" w:eastAsia="zh-CN" w:bidi="ar-SA"/>
    </w:rPr>
  </w:style>
  <w:style w:type="character" w:customStyle="1" w:styleId="45">
    <w:name w:val="页脚 字符"/>
    <w:basedOn w:val="24"/>
    <w:link w:val="15"/>
    <w:qFormat/>
    <w:uiPriority w:val="99"/>
    <w:rPr>
      <w:kern w:val="2"/>
      <w:sz w:val="18"/>
      <w:szCs w:val="18"/>
    </w:rPr>
  </w:style>
  <w:style w:type="paragraph" w:customStyle="1" w:styleId="46">
    <w:name w:val="修订3"/>
    <w:hidden/>
    <w:unhideWhenUsed/>
    <w:qFormat/>
    <w:uiPriority w:val="99"/>
    <w:rPr>
      <w:rFonts w:ascii="Times New Roman" w:hAnsi="Times New Roman" w:eastAsia="宋体" w:cs="Times New Roman"/>
      <w:kern w:val="2"/>
      <w:sz w:val="28"/>
      <w:lang w:val="en-US" w:eastAsia="zh-CN" w:bidi="ar-SA"/>
    </w:rPr>
  </w:style>
  <w:style w:type="paragraph" w:customStyle="1" w:styleId="47">
    <w:name w:val="修订4"/>
    <w:hidden/>
    <w:unhideWhenUsed/>
    <w:qFormat/>
    <w:uiPriority w:val="99"/>
    <w:rPr>
      <w:rFonts w:ascii="Times New Roman" w:hAnsi="Times New Roman" w:eastAsia="宋体" w:cs="Times New Roman"/>
      <w:kern w:val="2"/>
      <w:sz w:val="28"/>
      <w:lang w:val="en-US" w:eastAsia="zh-CN" w:bidi="ar-SA"/>
    </w:rPr>
  </w:style>
  <w:style w:type="paragraph" w:customStyle="1" w:styleId="48">
    <w:name w:val="修订5"/>
    <w:hidden/>
    <w:unhideWhenUsed/>
    <w:qFormat/>
    <w:uiPriority w:val="99"/>
    <w:rPr>
      <w:rFonts w:ascii="Times New Roman" w:hAnsi="Times New Roman" w:eastAsia="宋体" w:cs="Times New Roman"/>
      <w:kern w:val="2"/>
      <w:sz w:val="28"/>
      <w:lang w:val="en-US" w:eastAsia="zh-CN" w:bidi="ar-SA"/>
    </w:rPr>
  </w:style>
  <w:style w:type="character" w:customStyle="1" w:styleId="49">
    <w:name w:val="批注框文本 字符"/>
    <w:basedOn w:val="24"/>
    <w:link w:val="1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2918</Words>
  <Characters>16635</Characters>
  <Lines>138</Lines>
  <Paragraphs>39</Paragraphs>
  <TotalTime>110</TotalTime>
  <ScaleCrop>false</ScaleCrop>
  <LinksUpToDate>false</LinksUpToDate>
  <CharactersWithSpaces>19514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2023-10-21T20:25:00Z</dcterms:created>
  <dc:creator>史雨晴</dc:creator>
  <cp:lastModifiedBy>kylin</cp:lastModifiedBy>
  <cp:lastPrinted>2023-10-21T20:35:00Z</cp:lastPrinted>
  <dcterms:modified xsi:type="dcterms:W3CDTF">2024-03-08T11:01:16Z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94183CA0CC614565B3FD63CDD617916D_13</vt:lpwstr>
  </property>
</Properties>
</file>